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51BC" w14:textId="7701E6F5" w:rsidR="008C008F" w:rsidRPr="009A579B" w:rsidRDefault="00740A52" w:rsidP="002444FB">
      <w:pPr>
        <w:pStyle w:val="Title"/>
        <w:spacing w:before="240"/>
        <w:rPr>
          <w:rFonts w:cs="Arial"/>
          <w:sz w:val="48"/>
          <w:szCs w:val="48"/>
        </w:rPr>
      </w:pPr>
      <w:r w:rsidRPr="009A579B">
        <w:rPr>
          <w:sz w:val="48"/>
          <w:szCs w:val="48"/>
        </w:rPr>
        <w:t xml:space="preserve">Техническое задание для исследования охвата отчетности </w:t>
      </w:r>
      <w:r w:rsidR="006722F8">
        <w:rPr>
          <w:sz w:val="48"/>
          <w:szCs w:val="48"/>
        </w:rPr>
        <w:t>за</w:t>
      </w:r>
      <w:r w:rsidRPr="009A579B">
        <w:rPr>
          <w:sz w:val="48"/>
          <w:szCs w:val="48"/>
        </w:rPr>
        <w:t xml:space="preserve"> </w:t>
      </w:r>
      <w:r w:rsidRPr="009A579B">
        <w:rPr>
          <w:color w:val="0070C0"/>
          <w:sz w:val="48"/>
          <w:szCs w:val="48"/>
        </w:rPr>
        <w:t xml:space="preserve">[год] </w:t>
      </w:r>
      <w:r w:rsidRPr="009A579B">
        <w:rPr>
          <w:sz w:val="48"/>
          <w:szCs w:val="48"/>
        </w:rPr>
        <w:t xml:space="preserve">для Отчета ИПДО, </w:t>
      </w:r>
      <w:r w:rsidRPr="009A579B">
        <w:rPr>
          <w:color w:val="0070C0"/>
          <w:sz w:val="48"/>
          <w:szCs w:val="48"/>
        </w:rPr>
        <w:t>[страна]</w:t>
      </w:r>
      <w:r w:rsidRPr="009A579B">
        <w:rPr>
          <w:sz w:val="48"/>
          <w:szCs w:val="48"/>
        </w:rPr>
        <w:t xml:space="preserve">, </w:t>
      </w:r>
      <w:r w:rsidRPr="009A579B">
        <w:rPr>
          <w:color w:val="0070C0"/>
          <w:sz w:val="48"/>
          <w:szCs w:val="48"/>
        </w:rPr>
        <w:t>[дата]</w:t>
      </w:r>
    </w:p>
    <w:p w14:paraId="300C614C" w14:textId="4BD69F9C" w:rsidR="00530D91" w:rsidRDefault="000E1517">
      <w:pPr>
        <w:pStyle w:val="TOC1"/>
        <w:tabs>
          <w:tab w:val="left" w:pos="440"/>
          <w:tab w:val="right" w:leader="dot" w:pos="9060"/>
        </w:tabs>
        <w:rPr>
          <w:rFonts w:asciiTheme="minorHAnsi" w:eastAsiaTheme="minorEastAsia" w:hAnsiTheme="minorHAnsi"/>
          <w:noProof/>
          <w:lang w:val="nb-NO" w:eastAsia="nb-NO" w:bidi="ar-SA"/>
        </w:rPr>
      </w:pPr>
      <w:r w:rsidRPr="009A579B">
        <w:rPr>
          <w:rFonts w:cs="Arial"/>
        </w:rPr>
        <w:fldChar w:fldCharType="begin"/>
      </w:r>
      <w:r w:rsidRPr="009A579B">
        <w:rPr>
          <w:rFonts w:cs="Arial"/>
        </w:rPr>
        <w:instrText xml:space="preserve"> TOC \o "1-3" \h \z \u </w:instrText>
      </w:r>
      <w:r w:rsidRPr="009A579B">
        <w:rPr>
          <w:rFonts w:cs="Arial"/>
        </w:rPr>
        <w:fldChar w:fldCharType="separate"/>
      </w:r>
      <w:hyperlink w:anchor="_Toc483921946" w:history="1">
        <w:r w:rsidR="00530D91" w:rsidRPr="0024083B">
          <w:rPr>
            <w:rStyle w:val="Hyperlink"/>
            <w:rFonts w:cs="Arial"/>
            <w:noProof/>
          </w:rPr>
          <w:t>1.</w:t>
        </w:r>
        <w:r w:rsidR="00530D91">
          <w:rPr>
            <w:rFonts w:asciiTheme="minorHAnsi" w:eastAsiaTheme="minorEastAsia" w:hAnsiTheme="minorHAnsi"/>
            <w:noProof/>
            <w:lang w:val="nb-NO" w:eastAsia="nb-NO" w:bidi="ar-SA"/>
          </w:rPr>
          <w:tab/>
        </w:r>
        <w:r w:rsidR="00530D91" w:rsidRPr="0024083B">
          <w:rPr>
            <w:rStyle w:val="Hyperlink"/>
            <w:noProof/>
          </w:rPr>
          <w:t>Краткая справка</w:t>
        </w:r>
        <w:r w:rsidR="00530D91">
          <w:rPr>
            <w:noProof/>
            <w:webHidden/>
          </w:rPr>
          <w:tab/>
        </w:r>
        <w:r w:rsidR="00530D91">
          <w:rPr>
            <w:noProof/>
            <w:webHidden/>
          </w:rPr>
          <w:fldChar w:fldCharType="begin"/>
        </w:r>
        <w:r w:rsidR="00530D91">
          <w:rPr>
            <w:noProof/>
            <w:webHidden/>
          </w:rPr>
          <w:instrText xml:space="preserve"> PAGEREF _Toc483921946 \h </w:instrText>
        </w:r>
        <w:r w:rsidR="00530D91">
          <w:rPr>
            <w:noProof/>
            <w:webHidden/>
          </w:rPr>
        </w:r>
        <w:r w:rsidR="00530D91">
          <w:rPr>
            <w:noProof/>
            <w:webHidden/>
          </w:rPr>
          <w:fldChar w:fldCharType="separate"/>
        </w:r>
        <w:r w:rsidR="00530D91">
          <w:rPr>
            <w:noProof/>
            <w:webHidden/>
          </w:rPr>
          <w:t>1</w:t>
        </w:r>
        <w:r w:rsidR="00530D91">
          <w:rPr>
            <w:noProof/>
            <w:webHidden/>
          </w:rPr>
          <w:fldChar w:fldCharType="end"/>
        </w:r>
      </w:hyperlink>
    </w:p>
    <w:p w14:paraId="65FD6338" w14:textId="61A41896" w:rsidR="00530D91" w:rsidRDefault="002A15CA">
      <w:pPr>
        <w:pStyle w:val="TOC2"/>
        <w:tabs>
          <w:tab w:val="left" w:pos="880"/>
          <w:tab w:val="right" w:leader="dot" w:pos="9060"/>
        </w:tabs>
        <w:rPr>
          <w:rFonts w:asciiTheme="minorHAnsi" w:eastAsiaTheme="minorEastAsia" w:hAnsiTheme="minorHAnsi"/>
          <w:noProof/>
          <w:lang w:val="nb-NO" w:eastAsia="nb-NO" w:bidi="ar-SA"/>
        </w:rPr>
      </w:pPr>
      <w:hyperlink w:anchor="_Toc483921947" w:history="1">
        <w:r w:rsidR="00530D91" w:rsidRPr="0024083B">
          <w:rPr>
            <w:rStyle w:val="Hyperlink"/>
            <w:rFonts w:cstheme="minorHAnsi"/>
            <w:noProof/>
          </w:rPr>
          <w:t>1.1.</w:t>
        </w:r>
        <w:r w:rsidR="00530D91">
          <w:rPr>
            <w:rFonts w:asciiTheme="minorHAnsi" w:eastAsiaTheme="minorEastAsia" w:hAnsiTheme="minorHAnsi"/>
            <w:noProof/>
            <w:lang w:val="nb-NO" w:eastAsia="nb-NO" w:bidi="ar-SA"/>
          </w:rPr>
          <w:tab/>
        </w:r>
        <w:r w:rsidR="00530D91" w:rsidRPr="0024083B">
          <w:rPr>
            <w:rStyle w:val="Hyperlink"/>
            <w:rFonts w:cstheme="minorHAnsi"/>
            <w:noProof/>
          </w:rPr>
          <w:t>Краткая справка об ИПДО в [страна]</w:t>
        </w:r>
        <w:r w:rsidR="00530D91">
          <w:rPr>
            <w:noProof/>
            <w:webHidden/>
          </w:rPr>
          <w:tab/>
        </w:r>
        <w:r w:rsidR="00530D91">
          <w:rPr>
            <w:noProof/>
            <w:webHidden/>
          </w:rPr>
          <w:fldChar w:fldCharType="begin"/>
        </w:r>
        <w:r w:rsidR="00530D91">
          <w:rPr>
            <w:noProof/>
            <w:webHidden/>
          </w:rPr>
          <w:instrText xml:space="preserve"> PAGEREF _Toc483921947 \h </w:instrText>
        </w:r>
        <w:r w:rsidR="00530D91">
          <w:rPr>
            <w:noProof/>
            <w:webHidden/>
          </w:rPr>
        </w:r>
        <w:r w:rsidR="00530D91">
          <w:rPr>
            <w:noProof/>
            <w:webHidden/>
          </w:rPr>
          <w:fldChar w:fldCharType="separate"/>
        </w:r>
        <w:r w:rsidR="00530D91">
          <w:rPr>
            <w:noProof/>
            <w:webHidden/>
          </w:rPr>
          <w:t>2</w:t>
        </w:r>
        <w:r w:rsidR="00530D91">
          <w:rPr>
            <w:noProof/>
            <w:webHidden/>
          </w:rPr>
          <w:fldChar w:fldCharType="end"/>
        </w:r>
      </w:hyperlink>
    </w:p>
    <w:p w14:paraId="44D4478A" w14:textId="6D3B7BED" w:rsidR="00530D91" w:rsidRDefault="002A15CA">
      <w:pPr>
        <w:pStyle w:val="TOC1"/>
        <w:tabs>
          <w:tab w:val="left" w:pos="440"/>
          <w:tab w:val="right" w:leader="dot" w:pos="9060"/>
        </w:tabs>
        <w:rPr>
          <w:rFonts w:asciiTheme="minorHAnsi" w:eastAsiaTheme="minorEastAsia" w:hAnsiTheme="minorHAnsi"/>
          <w:noProof/>
          <w:lang w:val="nb-NO" w:eastAsia="nb-NO" w:bidi="ar-SA"/>
        </w:rPr>
      </w:pPr>
      <w:hyperlink w:anchor="_Toc483921948" w:history="1">
        <w:r w:rsidR="00530D91" w:rsidRPr="0024083B">
          <w:rPr>
            <w:rStyle w:val="Hyperlink"/>
            <w:rFonts w:cs="Arial"/>
            <w:noProof/>
          </w:rPr>
          <w:t>2.</w:t>
        </w:r>
        <w:r w:rsidR="00530D91">
          <w:rPr>
            <w:rFonts w:asciiTheme="minorHAnsi" w:eastAsiaTheme="minorEastAsia" w:hAnsiTheme="minorHAnsi"/>
            <w:noProof/>
            <w:lang w:val="nb-NO" w:eastAsia="nb-NO" w:bidi="ar-SA"/>
          </w:rPr>
          <w:tab/>
        </w:r>
        <w:r w:rsidR="00530D91" w:rsidRPr="0024083B">
          <w:rPr>
            <w:rStyle w:val="Hyperlink"/>
            <w:noProof/>
          </w:rPr>
          <w:t>Цели порученного задания</w:t>
        </w:r>
        <w:r w:rsidR="00530D91">
          <w:rPr>
            <w:noProof/>
            <w:webHidden/>
          </w:rPr>
          <w:tab/>
        </w:r>
        <w:r w:rsidR="00530D91">
          <w:rPr>
            <w:noProof/>
            <w:webHidden/>
          </w:rPr>
          <w:fldChar w:fldCharType="begin"/>
        </w:r>
        <w:r w:rsidR="00530D91">
          <w:rPr>
            <w:noProof/>
            <w:webHidden/>
          </w:rPr>
          <w:instrText xml:space="preserve"> PAGEREF _Toc483921948 \h </w:instrText>
        </w:r>
        <w:r w:rsidR="00530D91">
          <w:rPr>
            <w:noProof/>
            <w:webHidden/>
          </w:rPr>
        </w:r>
        <w:r w:rsidR="00530D91">
          <w:rPr>
            <w:noProof/>
            <w:webHidden/>
          </w:rPr>
          <w:fldChar w:fldCharType="separate"/>
        </w:r>
        <w:r w:rsidR="00530D91">
          <w:rPr>
            <w:noProof/>
            <w:webHidden/>
          </w:rPr>
          <w:t>2</w:t>
        </w:r>
        <w:r w:rsidR="00530D91">
          <w:rPr>
            <w:noProof/>
            <w:webHidden/>
          </w:rPr>
          <w:fldChar w:fldCharType="end"/>
        </w:r>
      </w:hyperlink>
    </w:p>
    <w:p w14:paraId="1EC95E10" w14:textId="494D7F03" w:rsidR="00530D91" w:rsidRDefault="002A15CA">
      <w:pPr>
        <w:pStyle w:val="TOC1"/>
        <w:tabs>
          <w:tab w:val="left" w:pos="440"/>
          <w:tab w:val="right" w:leader="dot" w:pos="9060"/>
        </w:tabs>
        <w:rPr>
          <w:rFonts w:asciiTheme="minorHAnsi" w:eastAsiaTheme="minorEastAsia" w:hAnsiTheme="minorHAnsi"/>
          <w:noProof/>
          <w:lang w:val="nb-NO" w:eastAsia="nb-NO" w:bidi="ar-SA"/>
        </w:rPr>
      </w:pPr>
      <w:hyperlink w:anchor="_Toc483921949" w:history="1">
        <w:r w:rsidR="00530D91" w:rsidRPr="0024083B">
          <w:rPr>
            <w:rStyle w:val="Hyperlink"/>
            <w:rFonts w:cs="Arial"/>
            <w:noProof/>
          </w:rPr>
          <w:t>3.</w:t>
        </w:r>
        <w:r w:rsidR="00530D91">
          <w:rPr>
            <w:rFonts w:asciiTheme="minorHAnsi" w:eastAsiaTheme="minorEastAsia" w:hAnsiTheme="minorHAnsi"/>
            <w:noProof/>
            <w:lang w:val="nb-NO" w:eastAsia="nb-NO" w:bidi="ar-SA"/>
          </w:rPr>
          <w:tab/>
        </w:r>
        <w:r w:rsidR="00530D91" w:rsidRPr="0024083B">
          <w:rPr>
            <w:rStyle w:val="Hyperlink"/>
            <w:noProof/>
          </w:rPr>
          <w:t xml:space="preserve">Объем </w:t>
        </w:r>
        <w:r w:rsidR="00530D91" w:rsidRPr="0024083B">
          <w:rPr>
            <w:rStyle w:val="Hyperlink"/>
            <w:noProof/>
            <w:lang w:val="en-GB"/>
          </w:rPr>
          <w:t>р</w:t>
        </w:r>
        <w:r w:rsidR="00530D91" w:rsidRPr="0024083B">
          <w:rPr>
            <w:rStyle w:val="Hyperlink"/>
            <w:noProof/>
          </w:rPr>
          <w:t>аботы</w:t>
        </w:r>
        <w:r w:rsidR="00530D91">
          <w:rPr>
            <w:noProof/>
            <w:webHidden/>
          </w:rPr>
          <w:tab/>
        </w:r>
        <w:r w:rsidR="00530D91">
          <w:rPr>
            <w:noProof/>
            <w:webHidden/>
          </w:rPr>
          <w:fldChar w:fldCharType="begin"/>
        </w:r>
        <w:r w:rsidR="00530D91">
          <w:rPr>
            <w:noProof/>
            <w:webHidden/>
          </w:rPr>
          <w:instrText xml:space="preserve"> PAGEREF _Toc483921949 \h </w:instrText>
        </w:r>
        <w:r w:rsidR="00530D91">
          <w:rPr>
            <w:noProof/>
            <w:webHidden/>
          </w:rPr>
        </w:r>
        <w:r w:rsidR="00530D91">
          <w:rPr>
            <w:noProof/>
            <w:webHidden/>
          </w:rPr>
          <w:fldChar w:fldCharType="separate"/>
        </w:r>
        <w:r w:rsidR="00530D91">
          <w:rPr>
            <w:noProof/>
            <w:webHidden/>
          </w:rPr>
          <w:t>4</w:t>
        </w:r>
        <w:r w:rsidR="00530D91">
          <w:rPr>
            <w:noProof/>
            <w:webHidden/>
          </w:rPr>
          <w:fldChar w:fldCharType="end"/>
        </w:r>
      </w:hyperlink>
    </w:p>
    <w:p w14:paraId="2E2A58FD" w14:textId="125BBC0F" w:rsidR="00530D91" w:rsidRDefault="002A15CA">
      <w:pPr>
        <w:pStyle w:val="TOC1"/>
        <w:tabs>
          <w:tab w:val="left" w:pos="440"/>
          <w:tab w:val="right" w:leader="dot" w:pos="9060"/>
        </w:tabs>
        <w:rPr>
          <w:rFonts w:asciiTheme="minorHAnsi" w:eastAsiaTheme="minorEastAsia" w:hAnsiTheme="minorHAnsi"/>
          <w:noProof/>
          <w:lang w:val="nb-NO" w:eastAsia="nb-NO" w:bidi="ar-SA"/>
        </w:rPr>
      </w:pPr>
      <w:hyperlink w:anchor="_Toc483921950" w:history="1">
        <w:r w:rsidR="00530D91" w:rsidRPr="0024083B">
          <w:rPr>
            <w:rStyle w:val="Hyperlink"/>
            <w:rFonts w:cstheme="minorHAnsi"/>
            <w:noProof/>
          </w:rPr>
          <w:t>4.</w:t>
        </w:r>
        <w:r w:rsidR="00530D91">
          <w:rPr>
            <w:rFonts w:asciiTheme="minorHAnsi" w:eastAsiaTheme="minorEastAsia" w:hAnsiTheme="minorHAnsi"/>
            <w:noProof/>
            <w:lang w:val="nb-NO" w:eastAsia="nb-NO" w:bidi="ar-SA"/>
          </w:rPr>
          <w:tab/>
        </w:r>
        <w:r w:rsidR="00530D91" w:rsidRPr="0024083B">
          <w:rPr>
            <w:rStyle w:val="Hyperlink"/>
            <w:rFonts w:cstheme="minorHAnsi"/>
            <w:noProof/>
          </w:rPr>
          <w:t>Требования к консультанту</w:t>
        </w:r>
        <w:r w:rsidR="00530D91">
          <w:rPr>
            <w:noProof/>
            <w:webHidden/>
          </w:rPr>
          <w:tab/>
        </w:r>
        <w:r w:rsidR="00530D91">
          <w:rPr>
            <w:noProof/>
            <w:webHidden/>
          </w:rPr>
          <w:fldChar w:fldCharType="begin"/>
        </w:r>
        <w:r w:rsidR="00530D91">
          <w:rPr>
            <w:noProof/>
            <w:webHidden/>
          </w:rPr>
          <w:instrText xml:space="preserve"> PAGEREF _Toc483921950 \h </w:instrText>
        </w:r>
        <w:r w:rsidR="00530D91">
          <w:rPr>
            <w:noProof/>
            <w:webHidden/>
          </w:rPr>
        </w:r>
        <w:r w:rsidR="00530D91">
          <w:rPr>
            <w:noProof/>
            <w:webHidden/>
          </w:rPr>
          <w:fldChar w:fldCharType="separate"/>
        </w:r>
        <w:r w:rsidR="00530D91">
          <w:rPr>
            <w:noProof/>
            <w:webHidden/>
          </w:rPr>
          <w:t>9</w:t>
        </w:r>
        <w:r w:rsidR="00530D91">
          <w:rPr>
            <w:noProof/>
            <w:webHidden/>
          </w:rPr>
          <w:fldChar w:fldCharType="end"/>
        </w:r>
      </w:hyperlink>
    </w:p>
    <w:p w14:paraId="29A4BF33" w14:textId="5833ACB2" w:rsidR="00530D91" w:rsidRDefault="002A15CA">
      <w:pPr>
        <w:pStyle w:val="TOC1"/>
        <w:tabs>
          <w:tab w:val="left" w:pos="440"/>
          <w:tab w:val="right" w:leader="dot" w:pos="9060"/>
        </w:tabs>
        <w:rPr>
          <w:rFonts w:asciiTheme="minorHAnsi" w:eastAsiaTheme="minorEastAsia" w:hAnsiTheme="minorHAnsi"/>
          <w:noProof/>
          <w:lang w:val="nb-NO" w:eastAsia="nb-NO" w:bidi="ar-SA"/>
        </w:rPr>
      </w:pPr>
      <w:hyperlink w:anchor="_Toc483921951" w:history="1">
        <w:r w:rsidR="00530D91" w:rsidRPr="0024083B">
          <w:rPr>
            <w:rStyle w:val="Hyperlink"/>
            <w:noProof/>
          </w:rPr>
          <w:t>5.</w:t>
        </w:r>
        <w:r w:rsidR="00530D91">
          <w:rPr>
            <w:rFonts w:asciiTheme="minorHAnsi" w:eastAsiaTheme="minorEastAsia" w:hAnsiTheme="minorHAnsi"/>
            <w:noProof/>
            <w:lang w:val="nb-NO" w:eastAsia="nb-NO" w:bidi="ar-SA"/>
          </w:rPr>
          <w:tab/>
        </w:r>
        <w:r w:rsidR="00530D91" w:rsidRPr="0024083B">
          <w:rPr>
            <w:rStyle w:val="Hyperlink"/>
            <w:noProof/>
          </w:rPr>
          <w:t>Административные меры</w:t>
        </w:r>
        <w:r w:rsidR="00530D91">
          <w:rPr>
            <w:noProof/>
            <w:webHidden/>
          </w:rPr>
          <w:tab/>
        </w:r>
        <w:r w:rsidR="00530D91">
          <w:rPr>
            <w:noProof/>
            <w:webHidden/>
          </w:rPr>
          <w:fldChar w:fldCharType="begin"/>
        </w:r>
        <w:r w:rsidR="00530D91">
          <w:rPr>
            <w:noProof/>
            <w:webHidden/>
          </w:rPr>
          <w:instrText xml:space="preserve"> PAGEREF _Toc483921951 \h </w:instrText>
        </w:r>
        <w:r w:rsidR="00530D91">
          <w:rPr>
            <w:noProof/>
            <w:webHidden/>
          </w:rPr>
        </w:r>
        <w:r w:rsidR="00530D91">
          <w:rPr>
            <w:noProof/>
            <w:webHidden/>
          </w:rPr>
          <w:fldChar w:fldCharType="separate"/>
        </w:r>
        <w:r w:rsidR="00530D91">
          <w:rPr>
            <w:noProof/>
            <w:webHidden/>
          </w:rPr>
          <w:t>9</w:t>
        </w:r>
        <w:r w:rsidR="00530D91">
          <w:rPr>
            <w:noProof/>
            <w:webHidden/>
          </w:rPr>
          <w:fldChar w:fldCharType="end"/>
        </w:r>
      </w:hyperlink>
    </w:p>
    <w:p w14:paraId="3047C079" w14:textId="2A39B3AC" w:rsidR="00530D91" w:rsidRDefault="002A15CA">
      <w:pPr>
        <w:pStyle w:val="TOC1"/>
        <w:tabs>
          <w:tab w:val="left" w:pos="440"/>
          <w:tab w:val="right" w:leader="dot" w:pos="9060"/>
        </w:tabs>
        <w:rPr>
          <w:rFonts w:asciiTheme="minorHAnsi" w:eastAsiaTheme="minorEastAsia" w:hAnsiTheme="minorHAnsi"/>
          <w:noProof/>
          <w:lang w:val="nb-NO" w:eastAsia="nb-NO" w:bidi="ar-SA"/>
        </w:rPr>
      </w:pPr>
      <w:hyperlink w:anchor="_Toc483921952" w:history="1">
        <w:r w:rsidR="00530D91" w:rsidRPr="0024083B">
          <w:rPr>
            <w:rStyle w:val="Hyperlink"/>
            <w:noProof/>
          </w:rPr>
          <w:t>6</w:t>
        </w:r>
        <w:r w:rsidR="00530D91" w:rsidRPr="0024083B">
          <w:rPr>
            <w:rStyle w:val="Hyperlink"/>
            <w:noProof/>
            <w:lang w:val="en-GB"/>
          </w:rPr>
          <w:t>.</w:t>
        </w:r>
        <w:r w:rsidR="00530D91">
          <w:rPr>
            <w:rFonts w:asciiTheme="minorHAnsi" w:eastAsiaTheme="minorEastAsia" w:hAnsiTheme="minorHAnsi"/>
            <w:noProof/>
            <w:lang w:val="nb-NO" w:eastAsia="nb-NO" w:bidi="ar-SA"/>
          </w:rPr>
          <w:tab/>
        </w:r>
        <w:r w:rsidR="00530D91" w:rsidRPr="0024083B">
          <w:rPr>
            <w:rStyle w:val="Hyperlink"/>
            <w:noProof/>
          </w:rPr>
          <w:t>Справочные материалы</w:t>
        </w:r>
        <w:r w:rsidR="00530D91">
          <w:rPr>
            <w:noProof/>
            <w:webHidden/>
          </w:rPr>
          <w:tab/>
        </w:r>
        <w:r w:rsidR="00530D91">
          <w:rPr>
            <w:noProof/>
            <w:webHidden/>
          </w:rPr>
          <w:fldChar w:fldCharType="begin"/>
        </w:r>
        <w:r w:rsidR="00530D91">
          <w:rPr>
            <w:noProof/>
            <w:webHidden/>
          </w:rPr>
          <w:instrText xml:space="preserve"> PAGEREF _Toc483921952 \h </w:instrText>
        </w:r>
        <w:r w:rsidR="00530D91">
          <w:rPr>
            <w:noProof/>
            <w:webHidden/>
          </w:rPr>
        </w:r>
        <w:r w:rsidR="00530D91">
          <w:rPr>
            <w:noProof/>
            <w:webHidden/>
          </w:rPr>
          <w:fldChar w:fldCharType="separate"/>
        </w:r>
        <w:r w:rsidR="00530D91">
          <w:rPr>
            <w:noProof/>
            <w:webHidden/>
          </w:rPr>
          <w:t>9</w:t>
        </w:r>
        <w:r w:rsidR="00530D91">
          <w:rPr>
            <w:noProof/>
            <w:webHidden/>
          </w:rPr>
          <w:fldChar w:fldCharType="end"/>
        </w:r>
      </w:hyperlink>
    </w:p>
    <w:p w14:paraId="612867D9" w14:textId="11637857" w:rsidR="00583579" w:rsidRPr="009A579B" w:rsidRDefault="000E1517">
      <w:pPr>
        <w:pStyle w:val="TOC1"/>
        <w:tabs>
          <w:tab w:val="left" w:pos="440"/>
          <w:tab w:val="right" w:leader="dot" w:pos="9628"/>
        </w:tabs>
        <w:rPr>
          <w:rFonts w:eastAsiaTheme="minorEastAsia" w:cs="Arial"/>
          <w:noProof/>
        </w:rPr>
      </w:pPr>
      <w:r w:rsidRPr="009A579B">
        <w:rPr>
          <w:rFonts w:cs="Arial"/>
        </w:rPr>
        <w:fldChar w:fldCharType="end"/>
      </w:r>
    </w:p>
    <w:p w14:paraId="2243B689" w14:textId="1A26FAC5" w:rsidR="00864DCF" w:rsidRPr="009A579B" w:rsidRDefault="00740A52" w:rsidP="0063635D">
      <w:pPr>
        <w:pStyle w:val="Heading1"/>
        <w:numPr>
          <w:ilvl w:val="0"/>
          <w:numId w:val="19"/>
        </w:numPr>
        <w:spacing w:after="120"/>
        <w:rPr>
          <w:rFonts w:ascii="Calibri" w:hAnsi="Calibri" w:cs="Arial"/>
        </w:rPr>
      </w:pPr>
      <w:bookmarkStart w:id="0" w:name="_Toc415059315"/>
      <w:bookmarkStart w:id="1" w:name="_Toc483921946"/>
      <w:r w:rsidRPr="009A579B">
        <w:rPr>
          <w:rFonts w:ascii="Calibri" w:hAnsi="Calibri"/>
        </w:rPr>
        <w:t>Краткая справка</w:t>
      </w:r>
      <w:bookmarkEnd w:id="0"/>
      <w:bookmarkEnd w:id="1"/>
    </w:p>
    <w:p w14:paraId="682959FF" w14:textId="79A0EC15" w:rsidR="00740A52" w:rsidRPr="009A579B" w:rsidRDefault="00740A52" w:rsidP="009F1C35">
      <w:pPr>
        <w:autoSpaceDE w:val="0"/>
        <w:autoSpaceDN w:val="0"/>
        <w:adjustRightInd w:val="0"/>
        <w:spacing w:after="240"/>
        <w:jc w:val="both"/>
        <w:rPr>
          <w:rFonts w:cs="Arial"/>
        </w:rPr>
      </w:pPr>
      <w:r w:rsidRPr="009A579B">
        <w:t>Инициатива Прозрачност</w:t>
      </w:r>
      <w:r w:rsidR="008B5A08">
        <w:t>и в Добывающих Отраслях (ИПДО) –</w:t>
      </w:r>
      <w:r w:rsidRPr="009A579B">
        <w:t xml:space="preserve"> это общемировой стандарт, который способствует прозрачности и подотчетности в добывающем секторе.  Внедрение ИПДО имеет две основополагающие составляющие:</w:t>
      </w:r>
    </w:p>
    <w:p w14:paraId="156E81A7" w14:textId="485890C7" w:rsidR="00740A52" w:rsidRPr="009A579B" w:rsidRDefault="00740A52" w:rsidP="00A76F15">
      <w:pPr>
        <w:pStyle w:val="ListParagraph"/>
        <w:numPr>
          <w:ilvl w:val="0"/>
          <w:numId w:val="1"/>
        </w:numPr>
        <w:autoSpaceDE w:val="0"/>
        <w:autoSpaceDN w:val="0"/>
        <w:adjustRightInd w:val="0"/>
        <w:spacing w:after="240" w:line="240" w:lineRule="auto"/>
        <w:contextualSpacing w:val="0"/>
        <w:rPr>
          <w:rFonts w:cs="Arial"/>
        </w:rPr>
      </w:pPr>
      <w:r w:rsidRPr="009A579B">
        <w:t xml:space="preserve">Прозрачность: </w:t>
      </w:r>
      <w:r w:rsidR="00953524">
        <w:t>Информация об управлении добывающим сектором вместе с данными по выверке платежей компаний и поступлений правительства раскрывается через Отчет ИПДО или путем интегрирования раскрытия информации ИПДО в системы правительства и компаний.</w:t>
      </w:r>
      <w:r w:rsidR="00953524" w:rsidRPr="009A579B" w:rsidDel="00953524">
        <w:t xml:space="preserve"> </w:t>
      </w:r>
    </w:p>
    <w:p w14:paraId="4B709A5E" w14:textId="5F60F02C" w:rsidR="00740A52" w:rsidRPr="009A579B" w:rsidRDefault="00740A52" w:rsidP="00A76F15">
      <w:pPr>
        <w:pStyle w:val="ListParagraph"/>
        <w:numPr>
          <w:ilvl w:val="0"/>
          <w:numId w:val="1"/>
        </w:numPr>
        <w:autoSpaceDE w:val="0"/>
        <w:autoSpaceDN w:val="0"/>
        <w:adjustRightInd w:val="0"/>
        <w:spacing w:after="0" w:line="240" w:lineRule="auto"/>
        <w:contextualSpacing w:val="0"/>
        <w:rPr>
          <w:rFonts w:cs="Arial"/>
        </w:rPr>
      </w:pPr>
      <w:r w:rsidRPr="009A579B">
        <w:t xml:space="preserve">Подотчетность: </w:t>
      </w:r>
      <w:r w:rsidR="00953524">
        <w:t>М</w:t>
      </w:r>
      <w:r w:rsidRPr="009A579B">
        <w:t>ногосторонняя группа заинтересованных сторон из представителей правительства, компаний и гражданского общества</w:t>
      </w:r>
      <w:r w:rsidR="000A222A">
        <w:t xml:space="preserve"> осуществляет надзор за процессом раскрытия информации, обнародует его выводы, проводит работу по выполнению </w:t>
      </w:r>
      <w:r w:rsidR="000A222A">
        <w:lastRenderedPageBreak/>
        <w:t xml:space="preserve">рекомендаций процесса отчетности и </w:t>
      </w:r>
      <w:r w:rsidRPr="009A579B">
        <w:t>интегрировани</w:t>
      </w:r>
      <w:r w:rsidR="000A222A">
        <w:t>ю</w:t>
      </w:r>
      <w:r w:rsidRPr="009A579B">
        <w:t xml:space="preserve"> ИПДО в более широкую работу по обеспечению прозрачности в данной стране.</w:t>
      </w:r>
    </w:p>
    <w:p w14:paraId="0B1CC9A7" w14:textId="77777777" w:rsidR="00943B90" w:rsidRPr="009A579B" w:rsidRDefault="00943B90" w:rsidP="00943B90">
      <w:pPr>
        <w:pStyle w:val="ListParagraph"/>
        <w:autoSpaceDE w:val="0"/>
        <w:autoSpaceDN w:val="0"/>
        <w:adjustRightInd w:val="0"/>
        <w:spacing w:after="0" w:line="240" w:lineRule="auto"/>
        <w:contextualSpacing w:val="0"/>
        <w:rPr>
          <w:rFonts w:cs="Arial"/>
        </w:rPr>
      </w:pPr>
    </w:p>
    <w:p w14:paraId="75B8E70B" w14:textId="35DD583A" w:rsidR="000A222A" w:rsidRPr="00F714AB" w:rsidRDefault="000A222A" w:rsidP="009F1C35">
      <w:pPr>
        <w:autoSpaceDE w:val="0"/>
        <w:autoSpaceDN w:val="0"/>
        <w:adjustRightInd w:val="0"/>
        <w:jc w:val="both"/>
      </w:pPr>
      <w:r>
        <w:t xml:space="preserve">Стандарт ИПДО имеет </w:t>
      </w:r>
      <w:r w:rsidRPr="006E546E">
        <w:t>устойчивую и в то же время гибкую методологию</w:t>
      </w:r>
      <w:r>
        <w:t xml:space="preserve"> для раскрытия информации по всей цепи</w:t>
      </w:r>
      <w:r w:rsidR="00F714AB">
        <w:t xml:space="preserve"> создания добавленной стоимости добывающего сектора и обеспечивает мониторинг и выверку платежей компаний и поступлений правительства от нефтяной, газовой и горнодобывающей промышленности на уровне страны. Он поощряет страны к </w:t>
      </w:r>
      <w:r w:rsidR="00F714AB" w:rsidRPr="006E546E">
        <w:t>использованию существующих систем и практики</w:t>
      </w:r>
      <w:r w:rsidR="00F714AB">
        <w:t xml:space="preserve"> отчетности для сбора данных ИПДО. Каждая внедряющая страна разрабатывает собственный процесс раскрытия информации ИПДО применительно к </w:t>
      </w:r>
      <w:r w:rsidR="00EF7B59">
        <w:t xml:space="preserve">своим </w:t>
      </w:r>
      <w:r w:rsidR="00F714AB">
        <w:t>конкретным потребностям</w:t>
      </w:r>
      <w:r w:rsidR="00EF7B59">
        <w:t>. Это предусматривает определение объема информации, которая должна быть опубликована, а также изучение того, как раскрытие информации интегрируется и/или может быть интегрировано в порталы правительства и компаний для расширения и укрепления действий по улучшению управления добывающим сектором.</w:t>
      </w:r>
    </w:p>
    <w:p w14:paraId="14AA4F36" w14:textId="23A4F059" w:rsidR="00EF7B59" w:rsidRPr="008B5A08" w:rsidRDefault="00740A52" w:rsidP="00EF7B59">
      <w:pPr>
        <w:autoSpaceDE w:val="0"/>
        <w:autoSpaceDN w:val="0"/>
        <w:adjustRightInd w:val="0"/>
        <w:rPr>
          <w:rStyle w:val="Hyperlink"/>
          <w:rFonts w:asciiTheme="minorHAnsi" w:hAnsiTheme="minorHAnsi" w:cs="Calibri"/>
          <w:color w:val="4F81BD" w:themeColor="accent1"/>
        </w:rPr>
      </w:pPr>
      <w:r w:rsidRPr="009A579B">
        <w:t>Требования к внедряющим странам изложены в Стандарте ИПДО</w:t>
      </w:r>
      <w:r w:rsidRPr="009A579B">
        <w:rPr>
          <w:rStyle w:val="FootnoteReference"/>
        </w:rPr>
        <w:footnoteReference w:id="2"/>
      </w:r>
      <w:r w:rsidRPr="009A579B">
        <w:t xml:space="preserve">. Дополнительная информация приводится по адресу: </w:t>
      </w:r>
      <w:r w:rsidR="008B5A08">
        <w:rPr>
          <w:lang w:val="en-GB"/>
        </w:rPr>
        <w:fldChar w:fldCharType="begin"/>
      </w:r>
      <w:r w:rsidR="008B5A08" w:rsidRPr="008B5A08">
        <w:instrText xml:space="preserve"> </w:instrText>
      </w:r>
      <w:r w:rsidR="008B5A08">
        <w:rPr>
          <w:lang w:val="en-GB"/>
        </w:rPr>
        <w:instrText>HYPERLINK</w:instrText>
      </w:r>
      <w:r w:rsidR="008B5A08" w:rsidRPr="008B5A08">
        <w:instrText xml:space="preserve"> "</w:instrText>
      </w:r>
      <w:r w:rsidR="008B5A08" w:rsidRPr="008B5A08">
        <w:rPr>
          <w:lang w:val="en-GB"/>
        </w:rPr>
        <w:instrText>https</w:instrText>
      </w:r>
      <w:r w:rsidR="008B5A08" w:rsidRPr="008B5A08">
        <w:instrText>://</w:instrText>
      </w:r>
      <w:r w:rsidR="008B5A08" w:rsidRPr="008B5A08">
        <w:rPr>
          <w:lang w:val="en-GB"/>
        </w:rPr>
        <w:instrText>eiti</w:instrText>
      </w:r>
      <w:r w:rsidR="008B5A08" w:rsidRPr="008B5A08">
        <w:instrText>.</w:instrText>
      </w:r>
      <w:r w:rsidR="008B5A08" w:rsidRPr="008B5A08">
        <w:rPr>
          <w:lang w:val="en-GB"/>
        </w:rPr>
        <w:instrText>org</w:instrText>
      </w:r>
      <w:r w:rsidR="008B5A08" w:rsidRPr="008B5A08">
        <w:instrText>/</w:instrText>
      </w:r>
      <w:r w:rsidR="008B5A08" w:rsidRPr="008B5A08">
        <w:rPr>
          <w:lang w:val="en-GB"/>
        </w:rPr>
        <w:instrText>ru</w:instrText>
      </w:r>
      <w:r w:rsidR="008B5A08" w:rsidRPr="008B5A08">
        <w:instrText xml:space="preserve">" </w:instrText>
      </w:r>
      <w:r w:rsidR="008B5A08">
        <w:rPr>
          <w:lang w:val="en-GB"/>
        </w:rPr>
        <w:fldChar w:fldCharType="separate"/>
      </w:r>
      <w:r w:rsidR="008B5A08" w:rsidRPr="00126662">
        <w:rPr>
          <w:rStyle w:val="Hyperlink"/>
          <w:lang w:val="en-GB"/>
        </w:rPr>
        <w:t>https</w:t>
      </w:r>
      <w:r w:rsidR="008B5A08" w:rsidRPr="00126662">
        <w:rPr>
          <w:rStyle w:val="Hyperlink"/>
        </w:rPr>
        <w:t>://</w:t>
      </w:r>
      <w:proofErr w:type="spellStart"/>
      <w:r w:rsidR="008B5A08" w:rsidRPr="00126662">
        <w:rPr>
          <w:rStyle w:val="Hyperlink"/>
          <w:lang w:val="en-GB"/>
        </w:rPr>
        <w:t>eiti</w:t>
      </w:r>
      <w:proofErr w:type="spellEnd"/>
      <w:r w:rsidR="008B5A08" w:rsidRPr="00126662">
        <w:rPr>
          <w:rStyle w:val="Hyperlink"/>
        </w:rPr>
        <w:t>.</w:t>
      </w:r>
      <w:r w:rsidR="008B5A08" w:rsidRPr="00126662">
        <w:rPr>
          <w:rStyle w:val="Hyperlink"/>
          <w:lang w:val="en-GB"/>
        </w:rPr>
        <w:t>org</w:t>
      </w:r>
      <w:r w:rsidR="008B5A08" w:rsidRPr="00126662">
        <w:rPr>
          <w:rStyle w:val="Hyperlink"/>
        </w:rPr>
        <w:t>/</w:t>
      </w:r>
      <w:proofErr w:type="spellStart"/>
      <w:r w:rsidR="008B5A08" w:rsidRPr="00126662">
        <w:rPr>
          <w:rStyle w:val="Hyperlink"/>
          <w:lang w:val="en-GB"/>
        </w:rPr>
        <w:t>ru</w:t>
      </w:r>
      <w:proofErr w:type="spellEnd"/>
      <w:r w:rsidR="008B5A08">
        <w:rPr>
          <w:lang w:val="en-GB"/>
        </w:rPr>
        <w:fldChar w:fldCharType="end"/>
      </w:r>
      <w:r w:rsidR="008B5A08" w:rsidRPr="008B5A08">
        <w:t>.</w:t>
      </w:r>
      <w:r w:rsidR="008B5A08">
        <w:t xml:space="preserve"> </w:t>
      </w:r>
    </w:p>
    <w:p w14:paraId="64AD8ED6" w14:textId="5C9482A1" w:rsidR="00EF7B59" w:rsidRPr="006E546E" w:rsidRDefault="00EF7B59" w:rsidP="00EF7B59">
      <w:pPr>
        <w:pStyle w:val="Heading2"/>
        <w:rPr>
          <w:rFonts w:asciiTheme="minorHAnsi" w:hAnsiTheme="minorHAnsi" w:cstheme="minorHAnsi"/>
          <w:sz w:val="26"/>
          <w:szCs w:val="26"/>
        </w:rPr>
      </w:pPr>
      <w:bookmarkStart w:id="2" w:name="_Toc453247490"/>
      <w:bookmarkStart w:id="3" w:name="_Toc453247666"/>
      <w:bookmarkStart w:id="4" w:name="_Toc453247911"/>
      <w:bookmarkStart w:id="5" w:name="_Toc483921947"/>
      <w:r w:rsidRPr="006E546E">
        <w:rPr>
          <w:rFonts w:asciiTheme="minorHAnsi" w:hAnsiTheme="minorHAnsi" w:cstheme="minorHAnsi"/>
          <w:sz w:val="26"/>
          <w:szCs w:val="26"/>
        </w:rPr>
        <w:t>1.1.</w:t>
      </w:r>
      <w:r w:rsidRPr="006E546E">
        <w:rPr>
          <w:rFonts w:asciiTheme="minorHAnsi" w:hAnsiTheme="minorHAnsi" w:cstheme="minorHAnsi"/>
          <w:sz w:val="26"/>
          <w:szCs w:val="26"/>
        </w:rPr>
        <w:tab/>
      </w:r>
      <w:r w:rsidR="00C24D98">
        <w:rPr>
          <w:rFonts w:asciiTheme="minorHAnsi" w:hAnsiTheme="minorHAnsi" w:cstheme="minorHAnsi"/>
          <w:sz w:val="26"/>
          <w:szCs w:val="26"/>
        </w:rPr>
        <w:t>Краткая справка об ИПДО в</w:t>
      </w:r>
      <w:r w:rsidRPr="006E546E">
        <w:rPr>
          <w:rFonts w:asciiTheme="minorHAnsi" w:hAnsiTheme="minorHAnsi" w:cstheme="minorHAnsi"/>
          <w:sz w:val="26"/>
          <w:szCs w:val="26"/>
        </w:rPr>
        <w:t xml:space="preserve"> </w:t>
      </w:r>
      <w:r w:rsidR="00C24D98" w:rsidRPr="006E546E">
        <w:rPr>
          <w:rFonts w:asciiTheme="minorHAnsi" w:hAnsiTheme="minorHAnsi" w:cstheme="minorHAnsi"/>
          <w:color w:val="0070C0"/>
          <w:sz w:val="26"/>
          <w:szCs w:val="26"/>
        </w:rPr>
        <w:t>[страна</w:t>
      </w:r>
      <w:r w:rsidRPr="006E546E">
        <w:rPr>
          <w:rFonts w:asciiTheme="minorHAnsi" w:hAnsiTheme="minorHAnsi" w:cstheme="minorHAnsi"/>
          <w:color w:val="0070C0"/>
          <w:sz w:val="26"/>
          <w:szCs w:val="26"/>
        </w:rPr>
        <w:t>]</w:t>
      </w:r>
      <w:bookmarkEnd w:id="2"/>
      <w:bookmarkEnd w:id="3"/>
      <w:bookmarkEnd w:id="4"/>
      <w:bookmarkEnd w:id="5"/>
    </w:p>
    <w:p w14:paraId="1033C3C6" w14:textId="33BB0E7E" w:rsidR="00740A52" w:rsidRPr="009A579B" w:rsidRDefault="00EF7B59" w:rsidP="009F1C35">
      <w:pPr>
        <w:autoSpaceDE w:val="0"/>
        <w:autoSpaceDN w:val="0"/>
        <w:adjustRightInd w:val="0"/>
        <w:jc w:val="both"/>
        <w:rPr>
          <w:rFonts w:cs="Arial"/>
          <w:color w:val="0070C0"/>
        </w:rPr>
      </w:pPr>
      <w:r w:rsidRPr="00C24D98" w:rsidDel="00EF7B59">
        <w:rPr>
          <w:rFonts w:cs="Arial"/>
        </w:rPr>
        <w:t xml:space="preserve"> </w:t>
      </w:r>
      <w:r w:rsidR="00740A52" w:rsidRPr="009A579B">
        <w:rPr>
          <w:color w:val="0070C0"/>
        </w:rPr>
        <w:t xml:space="preserve">[В этом разделе должна быть представлена дополнительная общая вводная информация о внедрении ИПДО в стране. Она должна содержать четко обозначенные </w:t>
      </w:r>
      <w:r w:rsidR="00C24D98">
        <w:rPr>
          <w:color w:val="0070C0"/>
        </w:rPr>
        <w:t xml:space="preserve">национальные </w:t>
      </w:r>
      <w:r w:rsidR="00740A52" w:rsidRPr="009A579B">
        <w:rPr>
          <w:color w:val="0070C0"/>
        </w:rPr>
        <w:t>цели ИПДО, согласованные МГЗС и изложенные в рабочем плане ИПДО. Долж</w:t>
      </w:r>
      <w:r w:rsidR="00B77531">
        <w:rPr>
          <w:color w:val="0070C0"/>
        </w:rPr>
        <w:t>на</w:t>
      </w:r>
      <w:r w:rsidR="00740A52" w:rsidRPr="009A579B">
        <w:rPr>
          <w:color w:val="0070C0"/>
        </w:rPr>
        <w:t xml:space="preserve"> быть предоставлен</w:t>
      </w:r>
      <w:r w:rsidR="00B77531">
        <w:rPr>
          <w:color w:val="0070C0"/>
        </w:rPr>
        <w:t>а</w:t>
      </w:r>
      <w:bookmarkStart w:id="6" w:name="_GoBack"/>
      <w:bookmarkEnd w:id="6"/>
      <w:r w:rsidR="00740A52" w:rsidRPr="009A579B">
        <w:rPr>
          <w:color w:val="0070C0"/>
        </w:rPr>
        <w:t xml:space="preserve"> </w:t>
      </w:r>
      <w:r w:rsidR="00B77531">
        <w:rPr>
          <w:color w:val="0070C0"/>
        </w:rPr>
        <w:t>ссылка на рабочий план</w:t>
      </w:r>
      <w:r w:rsidR="00740A52" w:rsidRPr="009A579B">
        <w:rPr>
          <w:color w:val="0070C0"/>
        </w:rPr>
        <w:t xml:space="preserve"> ИПДО с </w:t>
      </w:r>
      <w:r w:rsidR="00C24D98">
        <w:rPr>
          <w:color w:val="0070C0"/>
        </w:rPr>
        <w:t xml:space="preserve">необходимыми </w:t>
      </w:r>
      <w:r w:rsidR="00740A52" w:rsidRPr="009A579B">
        <w:rPr>
          <w:color w:val="0070C0"/>
        </w:rPr>
        <w:t>дополнительными комментариями по текущему состоянию отчетности ИПДО и целям МГЗС по интегрированию отчетности ИПДО в другие порталы правительства и компаний.]</w:t>
      </w:r>
    </w:p>
    <w:p w14:paraId="626F1DAA" w14:textId="4C4890A1" w:rsidR="00740A52" w:rsidRDefault="00740A52" w:rsidP="009F1C35">
      <w:pPr>
        <w:jc w:val="both"/>
      </w:pPr>
      <w:r w:rsidRPr="009A579B">
        <w:t xml:space="preserve">Для этой цели </w:t>
      </w:r>
      <w:r w:rsidRPr="009A579B">
        <w:rPr>
          <w:color w:val="0070C0"/>
        </w:rPr>
        <w:t>[сторона</w:t>
      </w:r>
      <w:r w:rsidR="002968F6">
        <w:rPr>
          <w:color w:val="0070C0"/>
        </w:rPr>
        <w:t>, заключающая контракт</w:t>
      </w:r>
      <w:r w:rsidRPr="002968F6">
        <w:rPr>
          <w:color w:val="0070C0"/>
        </w:rPr>
        <w:t>]</w:t>
      </w:r>
      <w:r w:rsidRPr="009A579B">
        <w:t xml:space="preserve"> ищет компетентную и авторитетную фирму или отдельное лицо для проведения исследования охвата отчетности в соответствии с настоящим Техническим заданием.</w:t>
      </w:r>
    </w:p>
    <w:p w14:paraId="122972F3" w14:textId="77777777" w:rsidR="00804510" w:rsidRPr="009A579B" w:rsidRDefault="00804510" w:rsidP="009F1C35">
      <w:pPr>
        <w:jc w:val="both"/>
        <w:rPr>
          <w:rFonts w:cs="Arial"/>
        </w:rPr>
      </w:pPr>
    </w:p>
    <w:p w14:paraId="6B0417CA" w14:textId="04E44C9A" w:rsidR="00740A52" w:rsidRPr="009A579B" w:rsidRDefault="00740A52" w:rsidP="0063635D">
      <w:pPr>
        <w:pStyle w:val="Heading1"/>
        <w:numPr>
          <w:ilvl w:val="0"/>
          <w:numId w:val="19"/>
        </w:numPr>
        <w:spacing w:after="120"/>
        <w:rPr>
          <w:rFonts w:ascii="Calibri" w:hAnsi="Calibri" w:cs="Arial"/>
        </w:rPr>
      </w:pPr>
      <w:bookmarkStart w:id="7" w:name="_Toc415059316"/>
      <w:bookmarkStart w:id="8" w:name="_Toc483921948"/>
      <w:r w:rsidRPr="009A579B">
        <w:rPr>
          <w:rFonts w:ascii="Calibri" w:hAnsi="Calibri"/>
        </w:rPr>
        <w:t>Цели</w:t>
      </w:r>
      <w:r w:rsidR="009A15C3">
        <w:rPr>
          <w:rFonts w:ascii="Calibri" w:hAnsi="Calibri"/>
        </w:rPr>
        <w:t xml:space="preserve"> порученного</w:t>
      </w:r>
      <w:r w:rsidRPr="009A579B">
        <w:rPr>
          <w:rFonts w:ascii="Calibri" w:hAnsi="Calibri"/>
        </w:rPr>
        <w:t xml:space="preserve"> задания</w:t>
      </w:r>
      <w:bookmarkEnd w:id="7"/>
      <w:bookmarkEnd w:id="8"/>
    </w:p>
    <w:p w14:paraId="2B36D91E" w14:textId="5F46BBE2" w:rsidR="00740A52" w:rsidRDefault="00740A52" w:rsidP="00804510">
      <w:pPr>
        <w:pStyle w:val="NoSpacing"/>
        <w:jc w:val="both"/>
        <w:rPr>
          <w:rFonts w:ascii="Calibri" w:hAnsi="Calibri"/>
          <w:sz w:val="22"/>
          <w:szCs w:val="22"/>
        </w:rPr>
      </w:pPr>
      <w:r w:rsidRPr="009A579B">
        <w:rPr>
          <w:rFonts w:ascii="Calibri" w:hAnsi="Calibri"/>
          <w:sz w:val="22"/>
          <w:szCs w:val="22"/>
        </w:rPr>
        <w:t>Цель порученного задания состоит в выпуске отчета, который представит информацию для обсуждения МГЗС охвата информации, которая должна публиковаться согласно ИПДО, и наиболее целесообразного подхода к ее публикации</w:t>
      </w:r>
      <w:r w:rsidR="00B7487B">
        <w:rPr>
          <w:rFonts w:ascii="Calibri" w:hAnsi="Calibri"/>
          <w:sz w:val="22"/>
          <w:szCs w:val="22"/>
        </w:rPr>
        <w:t>. Это должно включать рассмотрение вариантов для интегрирования раскрытия информации в государственные системы и порталы компаний. Предполагается, что задание будет включать следующее:</w:t>
      </w:r>
      <w:r w:rsidRPr="009A579B">
        <w:rPr>
          <w:rFonts w:ascii="Calibri" w:hAnsi="Calibri"/>
          <w:sz w:val="22"/>
          <w:szCs w:val="22"/>
        </w:rPr>
        <w:t xml:space="preserve"> </w:t>
      </w:r>
    </w:p>
    <w:p w14:paraId="37A2C344" w14:textId="77777777" w:rsidR="00804510" w:rsidRPr="009A579B" w:rsidRDefault="00804510" w:rsidP="00804510">
      <w:pPr>
        <w:pStyle w:val="NoSpacing"/>
        <w:jc w:val="both"/>
        <w:rPr>
          <w:rFonts w:ascii="Calibri" w:hAnsi="Calibri" w:cs="Arial"/>
          <w:sz w:val="22"/>
          <w:szCs w:val="22"/>
        </w:rPr>
      </w:pPr>
    </w:p>
    <w:p w14:paraId="21684BF5" w14:textId="0114CA8D" w:rsidR="00FC19C9" w:rsidRPr="009A579B" w:rsidRDefault="00843FE6" w:rsidP="0063635D">
      <w:pPr>
        <w:pStyle w:val="ListParagraph"/>
        <w:numPr>
          <w:ilvl w:val="0"/>
          <w:numId w:val="15"/>
        </w:numPr>
        <w:spacing w:after="120" w:line="240" w:lineRule="auto"/>
        <w:contextualSpacing w:val="0"/>
        <w:rPr>
          <w:rFonts w:cs="Arial"/>
        </w:rPr>
      </w:pPr>
      <w:r>
        <w:lastRenderedPageBreak/>
        <w:t>подборка всей необходимой</w:t>
      </w:r>
      <w:r w:rsidR="00A06048" w:rsidRPr="009A579B">
        <w:t xml:space="preserve"> информации</w:t>
      </w:r>
      <w:r>
        <w:t>, относящейся к управлению добывающим сектором в соответствии с целями и рабочим планом МГЗС, а также с требованиями ИПДО (Требования ИПДО 2, 3, 4, 5 и 6);</w:t>
      </w:r>
    </w:p>
    <w:p w14:paraId="2ED7D51C" w14:textId="644D0379" w:rsidR="00A06048" w:rsidRPr="009A579B" w:rsidRDefault="00FC19C9" w:rsidP="0063635D">
      <w:pPr>
        <w:pStyle w:val="ListParagraph"/>
        <w:numPr>
          <w:ilvl w:val="0"/>
          <w:numId w:val="15"/>
        </w:numPr>
        <w:spacing w:after="120" w:line="240" w:lineRule="auto"/>
        <w:contextualSpacing w:val="0"/>
        <w:rPr>
          <w:rFonts w:cs="Arial"/>
        </w:rPr>
      </w:pPr>
      <w:r w:rsidRPr="009A579B">
        <w:t xml:space="preserve">выработка вариантов для </w:t>
      </w:r>
      <w:r w:rsidR="00843FE6">
        <w:t>улучшения раскрытия информации с целью обеспечения ее доступности, надежности и комплементарности</w:t>
      </w:r>
      <w:r w:rsidR="00446C46">
        <w:t xml:space="preserve"> к существующим системам правительства и компаний (Требование ИПДО 7.2.c и политика Открытых данных ИПДО</w:t>
      </w:r>
      <w:r w:rsidR="00446C46">
        <w:rPr>
          <w:rStyle w:val="FootnoteReference"/>
        </w:rPr>
        <w:footnoteReference w:id="3"/>
      </w:r>
      <w:r w:rsidR="00446C46">
        <w:t>)</w:t>
      </w:r>
      <w:r w:rsidR="00446C46" w:rsidRPr="00AD1598">
        <w:t xml:space="preserve">; </w:t>
      </w:r>
    </w:p>
    <w:p w14:paraId="72341E73" w14:textId="132E7328" w:rsidR="00740A52" w:rsidRPr="009A579B" w:rsidRDefault="00446C46" w:rsidP="0063635D">
      <w:pPr>
        <w:pStyle w:val="ListParagraph"/>
        <w:numPr>
          <w:ilvl w:val="0"/>
          <w:numId w:val="15"/>
        </w:numPr>
        <w:spacing w:after="120" w:line="240" w:lineRule="auto"/>
        <w:contextualSpacing w:val="0"/>
        <w:rPr>
          <w:rFonts w:cs="Arial"/>
        </w:rPr>
      </w:pPr>
      <w:r>
        <w:t>выявление суммарных доходов правительства от добывающего сектора для обоснования рекомендуемого определения существенности и охвата для выверки ИПДО (Требовани</w:t>
      </w:r>
      <w:r w:rsidR="004E1865">
        <w:t>я</w:t>
      </w:r>
      <w:r>
        <w:t xml:space="preserve"> ИПДО </w:t>
      </w:r>
      <w:r>
        <w:rPr>
          <w:rFonts w:asciiTheme="minorHAnsi" w:hAnsiTheme="minorHAnsi" w:cs="Calibri"/>
        </w:rPr>
        <w:t xml:space="preserve">4, 4.1.d и 4.1.a); </w:t>
      </w:r>
    </w:p>
    <w:p w14:paraId="548117B7" w14:textId="36859AD7" w:rsidR="00740A52" w:rsidRPr="006E546E" w:rsidRDefault="00446C46" w:rsidP="0063635D">
      <w:pPr>
        <w:pStyle w:val="ListParagraph"/>
        <w:numPr>
          <w:ilvl w:val="0"/>
          <w:numId w:val="15"/>
        </w:numPr>
        <w:spacing w:after="120" w:line="240" w:lineRule="auto"/>
        <w:contextualSpacing w:val="0"/>
        <w:rPr>
          <w:rFonts w:cs="Arial"/>
        </w:rPr>
      </w:pPr>
      <w:r>
        <w:t xml:space="preserve">выработка предложения о </w:t>
      </w:r>
      <w:r w:rsidR="00740A52" w:rsidRPr="009A579B">
        <w:t>поток</w:t>
      </w:r>
      <w:r>
        <w:t>ах</w:t>
      </w:r>
      <w:r w:rsidR="00740A52" w:rsidRPr="009A579B">
        <w:t xml:space="preserve"> платежей и доходов для представления в отчетности</w:t>
      </w:r>
      <w:r>
        <w:t xml:space="preserve"> и выверки</w:t>
      </w:r>
      <w:r w:rsidR="00740A52" w:rsidRPr="009A579B">
        <w:t>, включая определение соответствующих порогов существенности</w:t>
      </w:r>
      <w:r w:rsidR="007E2E90">
        <w:t xml:space="preserve"> и уровней разукрупнения данных по </w:t>
      </w:r>
      <w:r w:rsidR="00804510">
        <w:t xml:space="preserve">отдельным </w:t>
      </w:r>
      <w:r w:rsidR="007E2E90">
        <w:t>позициям</w:t>
      </w:r>
      <w:r w:rsidR="00740A52" w:rsidRPr="009A579B">
        <w:t>, где это применимо (Требовани</w:t>
      </w:r>
      <w:r w:rsidR="007E2E90">
        <w:t>я</w:t>
      </w:r>
      <w:r w:rsidR="00740A52" w:rsidRPr="009A579B">
        <w:t xml:space="preserve"> ИПДО 4.1</w:t>
      </w:r>
      <w:r w:rsidR="007E2E90">
        <w:t xml:space="preserve">.а, </w:t>
      </w:r>
      <w:r w:rsidR="007E2E90" w:rsidRPr="006E546E">
        <w:t>4.1.</w:t>
      </w:r>
      <w:r w:rsidR="007E2E90">
        <w:rPr>
          <w:lang w:val="en-GB"/>
        </w:rPr>
        <w:t>b</w:t>
      </w:r>
      <w:r w:rsidR="007E2E90">
        <w:t xml:space="preserve"> и 4.7</w:t>
      </w:r>
      <w:r w:rsidR="00740A52" w:rsidRPr="009A579B">
        <w:t>);</w:t>
      </w:r>
    </w:p>
    <w:p w14:paraId="21E44AF6" w14:textId="4EBAA722" w:rsidR="007E2E90" w:rsidRPr="009A579B" w:rsidRDefault="007E2E90" w:rsidP="0063635D">
      <w:pPr>
        <w:pStyle w:val="ListParagraph"/>
        <w:numPr>
          <w:ilvl w:val="0"/>
          <w:numId w:val="15"/>
        </w:numPr>
        <w:spacing w:after="120" w:line="240" w:lineRule="auto"/>
        <w:contextualSpacing w:val="0"/>
        <w:rPr>
          <w:rFonts w:cs="Arial"/>
        </w:rPr>
      </w:pPr>
      <w:r>
        <w:t>составление списка компаний, государственных предприятий и органов правительства/ которые должны, предположительно, участвовать в отчете согласно предложенному определению существенности (Требование ИПДО 4.1.с);</w:t>
      </w:r>
    </w:p>
    <w:p w14:paraId="77779DB8" w14:textId="22A387B3" w:rsidR="00740A52" w:rsidRPr="009A579B" w:rsidRDefault="007E2E90" w:rsidP="0063635D">
      <w:pPr>
        <w:pStyle w:val="ListParagraph"/>
        <w:numPr>
          <w:ilvl w:val="0"/>
          <w:numId w:val="15"/>
        </w:numPr>
        <w:spacing w:after="120" w:line="240" w:lineRule="auto"/>
        <w:contextualSpacing w:val="0"/>
        <w:rPr>
          <w:rFonts w:cs="Arial"/>
        </w:rPr>
      </w:pPr>
      <w:r>
        <w:t xml:space="preserve">выявление </w:t>
      </w:r>
      <w:r w:rsidR="00740A52" w:rsidRPr="009A579B">
        <w:t>дополнительны</w:t>
      </w:r>
      <w:r>
        <w:t>х</w:t>
      </w:r>
      <w:r w:rsidR="00740A52" w:rsidRPr="009A579B">
        <w:t xml:space="preserve"> поток</w:t>
      </w:r>
      <w:r>
        <w:t>ов</w:t>
      </w:r>
      <w:r w:rsidR="00740A52" w:rsidRPr="009A579B">
        <w:t xml:space="preserve"> выгод от добывающего сектора</w:t>
      </w:r>
      <w:r>
        <w:t>, которые должны раскрываться</w:t>
      </w:r>
      <w:r w:rsidR="00740A52" w:rsidRPr="009A579B">
        <w:t xml:space="preserve"> (Требовани</w:t>
      </w:r>
      <w:r>
        <w:t>я</w:t>
      </w:r>
      <w:r w:rsidR="00740A52" w:rsidRPr="009A579B">
        <w:t xml:space="preserve"> ИПДО 4.2</w:t>
      </w:r>
      <w:r>
        <w:t>, 4.3, 4.4, 4.5 и 4.6</w:t>
      </w:r>
      <w:r w:rsidR="00740A52" w:rsidRPr="009A579B">
        <w:t>)</w:t>
      </w:r>
      <w:r>
        <w:t>;</w:t>
      </w:r>
    </w:p>
    <w:p w14:paraId="42EA9EAB" w14:textId="1760FE04" w:rsidR="00740A52" w:rsidRPr="009A579B" w:rsidRDefault="00E94B08" w:rsidP="0063635D">
      <w:pPr>
        <w:pStyle w:val="ListParagraph"/>
        <w:numPr>
          <w:ilvl w:val="0"/>
          <w:numId w:val="15"/>
        </w:numPr>
        <w:spacing w:after="120" w:line="240" w:lineRule="auto"/>
        <w:contextualSpacing w:val="0"/>
        <w:rPr>
          <w:rFonts w:cs="Arial"/>
        </w:rPr>
      </w:pPr>
      <w:r>
        <w:t xml:space="preserve">рассмотрение распределения доходов и расходов, которое должно раскрываться согласно ИПДО </w:t>
      </w:r>
      <w:r w:rsidR="00740A52" w:rsidRPr="009A579B">
        <w:t>(Требовани</w:t>
      </w:r>
      <w:r>
        <w:t>я</w:t>
      </w:r>
      <w:r w:rsidR="00740A52" w:rsidRPr="009A579B">
        <w:t xml:space="preserve"> ИПДО </w:t>
      </w:r>
      <w:r>
        <w:t>5 и 6)</w:t>
      </w:r>
      <w:r w:rsidR="00740A52" w:rsidRPr="009A579B">
        <w:t>;</w:t>
      </w:r>
    </w:p>
    <w:p w14:paraId="3DD5E5A8" w14:textId="79F31EC8" w:rsidR="00740A52" w:rsidRPr="006E546E" w:rsidRDefault="007B47AD" w:rsidP="0063635D">
      <w:pPr>
        <w:pStyle w:val="ListParagraph"/>
        <w:numPr>
          <w:ilvl w:val="0"/>
          <w:numId w:val="15"/>
        </w:numPr>
        <w:spacing w:after="120" w:line="240" w:lineRule="auto"/>
        <w:contextualSpacing w:val="0"/>
        <w:rPr>
          <w:rFonts w:cs="Arial"/>
        </w:rPr>
      </w:pPr>
      <w:r>
        <w:t xml:space="preserve">оценка </w:t>
      </w:r>
      <w:r w:rsidR="00DE10CD" w:rsidRPr="009A579B">
        <w:t>надежност</w:t>
      </w:r>
      <w:r>
        <w:t>и имеющихся</w:t>
      </w:r>
      <w:r w:rsidR="00DE10CD" w:rsidRPr="009A579B">
        <w:t xml:space="preserve"> данных, включая анализ существующей практики аудита и заверения, которое должно представляться субъектами отчетности (Требование ИПДО </w:t>
      </w:r>
      <w:r>
        <w:t>4.9</w:t>
      </w:r>
      <w:r w:rsidR="00DE10CD" w:rsidRPr="009A579B">
        <w:t xml:space="preserve">); </w:t>
      </w:r>
    </w:p>
    <w:p w14:paraId="667B6A78" w14:textId="0F2CC2E8" w:rsidR="007B47AD" w:rsidRPr="006E546E" w:rsidRDefault="007B47AD" w:rsidP="006E546E">
      <w:pPr>
        <w:pStyle w:val="ListParagraph"/>
        <w:numPr>
          <w:ilvl w:val="0"/>
          <w:numId w:val="15"/>
        </w:numPr>
        <w:spacing w:after="120" w:line="240" w:lineRule="auto"/>
        <w:contextualSpacing w:val="0"/>
        <w:rPr>
          <w:rFonts w:cs="Arial"/>
        </w:rPr>
      </w:pPr>
      <w:r>
        <w:t xml:space="preserve">выявление </w:t>
      </w:r>
      <w:r w:rsidR="00740A52" w:rsidRPr="009A579B">
        <w:t>всех препятствий к раскрытию требуемой информации</w:t>
      </w:r>
      <w:r>
        <w:t xml:space="preserve"> выдвижение возможных предложений по их устранению; и</w:t>
      </w:r>
    </w:p>
    <w:p w14:paraId="51D82836" w14:textId="675DA709" w:rsidR="00740A52" w:rsidRPr="006E546E" w:rsidRDefault="007B47AD" w:rsidP="006E546E">
      <w:pPr>
        <w:pStyle w:val="ListParagraph"/>
        <w:numPr>
          <w:ilvl w:val="0"/>
          <w:numId w:val="15"/>
        </w:numPr>
        <w:spacing w:after="120" w:line="240" w:lineRule="auto"/>
        <w:contextualSpacing w:val="0"/>
        <w:rPr>
          <w:rFonts w:cs="Arial"/>
        </w:rPr>
      </w:pPr>
      <w:r w:rsidRPr="00804510">
        <w:rPr>
          <w:color w:val="0070C0"/>
        </w:rPr>
        <w:t>[</w:t>
      </w:r>
      <w:r w:rsidR="00D92199" w:rsidRPr="00804510">
        <w:rPr>
          <w:color w:val="0070C0"/>
        </w:rPr>
        <w:t>И</w:t>
      </w:r>
      <w:r w:rsidRPr="00804510">
        <w:rPr>
          <w:color w:val="0070C0"/>
        </w:rPr>
        <w:t>сследование любых других вопросов по указанию МГЗС</w:t>
      </w:r>
      <w:r w:rsidRPr="00804510">
        <w:rPr>
          <w:color w:val="0070C0"/>
          <w:lang w:val="en-GB"/>
        </w:rPr>
        <w:t>]</w:t>
      </w:r>
      <w:r w:rsidRPr="00804510">
        <w:t>.</w:t>
      </w:r>
      <w:r w:rsidR="00740A52" w:rsidRPr="009A579B">
        <w:t xml:space="preserve"> </w:t>
      </w:r>
    </w:p>
    <w:p w14:paraId="3CBC9AD1" w14:textId="267A4E61" w:rsidR="00740A52" w:rsidRPr="009A579B" w:rsidRDefault="00740A52" w:rsidP="009F1C35">
      <w:pPr>
        <w:pStyle w:val="NoSpacing"/>
        <w:spacing w:after="240"/>
        <w:jc w:val="both"/>
        <w:rPr>
          <w:rFonts w:ascii="Calibri" w:hAnsi="Calibri" w:cs="Arial"/>
          <w:sz w:val="22"/>
          <w:szCs w:val="22"/>
        </w:rPr>
      </w:pPr>
      <w:r w:rsidRPr="009A579B">
        <w:rPr>
          <w:rFonts w:ascii="Calibri" w:hAnsi="Calibri"/>
          <w:sz w:val="22"/>
          <w:szCs w:val="22"/>
        </w:rPr>
        <w:t>Предполагается, что для выполнения этих задач консультант установит возможные для МГЗС варианты с учетом общих целей, требований ИПДО, местной специфики и наличных ресурсов. Многосторонняя группа заинтересованных сторон и Независимый Администратор будут основываться на исследовании охвата инициативы при согласовании охвата процесса отчетности в соответствии с</w:t>
      </w:r>
      <w:r w:rsidR="00D77A48">
        <w:rPr>
          <w:rFonts w:ascii="Calibri" w:hAnsi="Calibri"/>
          <w:sz w:val="22"/>
          <w:szCs w:val="22"/>
        </w:rPr>
        <w:t xml:space="preserve">о </w:t>
      </w:r>
      <w:r w:rsidR="00804510" w:rsidRPr="00804510">
        <w:rPr>
          <w:rFonts w:ascii="Calibri" w:hAnsi="Calibri"/>
          <w:sz w:val="22"/>
          <w:szCs w:val="22"/>
        </w:rPr>
        <w:t>«</w:t>
      </w:r>
      <w:r w:rsidR="00D77A48">
        <w:rPr>
          <w:rFonts w:ascii="Calibri" w:hAnsi="Calibri"/>
          <w:sz w:val="22"/>
          <w:szCs w:val="22"/>
        </w:rPr>
        <w:t xml:space="preserve">Стандартным Техническим Заданием для Независимых </w:t>
      </w:r>
      <w:r w:rsidR="00D77A48" w:rsidRPr="006E546E">
        <w:rPr>
          <w:rFonts w:asciiTheme="minorHAnsi" w:hAnsiTheme="minorHAnsi" w:cs="Calibri"/>
          <w:sz w:val="22"/>
          <w:szCs w:val="22"/>
        </w:rPr>
        <w:t>Администраторов</w:t>
      </w:r>
      <w:r w:rsidR="00D77A48">
        <w:rPr>
          <w:rStyle w:val="FootnoteReference"/>
          <w:rFonts w:asciiTheme="minorHAnsi" w:hAnsiTheme="minorHAnsi" w:cs="Calibri"/>
          <w:sz w:val="22"/>
          <w:szCs w:val="22"/>
          <w:lang w:val="en-GB"/>
        </w:rPr>
        <w:footnoteReference w:id="4"/>
      </w:r>
      <w:r w:rsidR="00804510">
        <w:rPr>
          <w:rFonts w:asciiTheme="minorHAnsi" w:hAnsiTheme="minorHAnsi" w:cs="Calibri"/>
          <w:sz w:val="22"/>
          <w:szCs w:val="22"/>
        </w:rPr>
        <w:t>»</w:t>
      </w:r>
      <w:r w:rsidR="00D77A48" w:rsidRPr="006E546E">
        <w:rPr>
          <w:rFonts w:asciiTheme="minorHAnsi" w:hAnsiTheme="minorHAnsi" w:cs="Calibri"/>
          <w:sz w:val="22"/>
          <w:szCs w:val="22"/>
        </w:rPr>
        <w:t xml:space="preserve">. </w:t>
      </w:r>
      <w:r w:rsidRPr="009A579B">
        <w:rPr>
          <w:rFonts w:ascii="Calibri" w:hAnsi="Calibri"/>
          <w:sz w:val="22"/>
          <w:szCs w:val="22"/>
        </w:rPr>
        <w:t xml:space="preserve"> </w:t>
      </w:r>
    </w:p>
    <w:p w14:paraId="5A64D0A3" w14:textId="77973C2A" w:rsidR="00740A52" w:rsidRDefault="00740A52" w:rsidP="00A76F15">
      <w:pPr>
        <w:pStyle w:val="NoSpacing"/>
        <w:spacing w:after="240"/>
        <w:rPr>
          <w:rFonts w:ascii="Calibri" w:hAnsi="Calibri"/>
          <w:sz w:val="22"/>
          <w:szCs w:val="22"/>
        </w:rPr>
      </w:pPr>
      <w:r w:rsidRPr="009A579B">
        <w:rPr>
          <w:rFonts w:ascii="Calibri" w:hAnsi="Calibri"/>
          <w:sz w:val="22"/>
          <w:szCs w:val="22"/>
        </w:rPr>
        <w:t>Отчет консультанта будет представлен МГЗС и обнародован для общественности.</w:t>
      </w:r>
    </w:p>
    <w:p w14:paraId="7FEC217F" w14:textId="77777777" w:rsidR="004C4077" w:rsidRPr="009A579B" w:rsidRDefault="004C4077" w:rsidP="00A76F15">
      <w:pPr>
        <w:pStyle w:val="NoSpacing"/>
        <w:spacing w:after="240"/>
        <w:rPr>
          <w:rFonts w:ascii="Calibri" w:hAnsi="Calibri" w:cs="Arial"/>
          <w:sz w:val="22"/>
          <w:szCs w:val="22"/>
        </w:rPr>
      </w:pPr>
    </w:p>
    <w:p w14:paraId="163FCCBF" w14:textId="326D7565" w:rsidR="00740A52" w:rsidRPr="009A579B" w:rsidRDefault="00BB2AE1" w:rsidP="0063635D">
      <w:pPr>
        <w:pStyle w:val="Heading1"/>
        <w:numPr>
          <w:ilvl w:val="0"/>
          <w:numId w:val="19"/>
        </w:numPr>
        <w:spacing w:after="120"/>
        <w:rPr>
          <w:rFonts w:ascii="Calibri" w:hAnsi="Calibri" w:cs="Arial"/>
        </w:rPr>
      </w:pPr>
      <w:bookmarkStart w:id="9" w:name="_Toc415059317"/>
      <w:bookmarkStart w:id="10" w:name="_Toc483921949"/>
      <w:r>
        <w:rPr>
          <w:rFonts w:ascii="Calibri" w:hAnsi="Calibri"/>
        </w:rPr>
        <w:lastRenderedPageBreak/>
        <w:t xml:space="preserve">Объем </w:t>
      </w:r>
      <w:r>
        <w:rPr>
          <w:rFonts w:ascii="Calibri" w:hAnsi="Calibri"/>
          <w:lang w:val="en-GB"/>
        </w:rPr>
        <w:t>р</w:t>
      </w:r>
      <w:r w:rsidR="00740A52" w:rsidRPr="009A579B">
        <w:rPr>
          <w:rFonts w:ascii="Calibri" w:hAnsi="Calibri"/>
        </w:rPr>
        <w:t>аботы</w:t>
      </w:r>
      <w:bookmarkEnd w:id="9"/>
      <w:bookmarkEnd w:id="10"/>
    </w:p>
    <w:p w14:paraId="5FD973EC" w14:textId="77777777" w:rsidR="00740A52" w:rsidRPr="009A579B" w:rsidRDefault="00740A52" w:rsidP="00A76F15">
      <w:pPr>
        <w:pStyle w:val="NormalWeb"/>
        <w:tabs>
          <w:tab w:val="left" w:pos="426"/>
          <w:tab w:val="left" w:pos="709"/>
        </w:tabs>
        <w:spacing w:before="0" w:beforeAutospacing="0" w:after="120" w:afterAutospacing="0"/>
        <w:rPr>
          <w:rFonts w:ascii="Calibri" w:eastAsia="Times New Roman" w:hAnsi="Calibri" w:cs="Arial"/>
          <w:sz w:val="22"/>
          <w:szCs w:val="22"/>
        </w:rPr>
      </w:pPr>
      <w:r w:rsidRPr="009A579B">
        <w:rPr>
          <w:rFonts w:ascii="Calibri" w:hAnsi="Calibri"/>
          <w:sz w:val="22"/>
          <w:szCs w:val="22"/>
        </w:rPr>
        <w:t xml:space="preserve">Ожидается, что консультант выполнит следующие </w:t>
      </w:r>
      <w:r w:rsidRPr="006E546E">
        <w:rPr>
          <w:rFonts w:ascii="Calibri" w:hAnsi="Calibri"/>
          <w:b/>
          <w:sz w:val="22"/>
          <w:szCs w:val="22"/>
        </w:rPr>
        <w:t>задачи</w:t>
      </w:r>
      <w:r w:rsidRPr="009A579B">
        <w:rPr>
          <w:rFonts w:ascii="Calibri" w:hAnsi="Calibri"/>
          <w:sz w:val="22"/>
          <w:szCs w:val="22"/>
        </w:rPr>
        <w:t>:</w:t>
      </w:r>
    </w:p>
    <w:p w14:paraId="1991018E" w14:textId="356EC350" w:rsidR="000810F6" w:rsidRPr="009A579B" w:rsidRDefault="00740A52" w:rsidP="009F1C35">
      <w:pPr>
        <w:pStyle w:val="ListParagraph"/>
        <w:numPr>
          <w:ilvl w:val="0"/>
          <w:numId w:val="5"/>
        </w:numPr>
        <w:spacing w:after="120" w:line="240" w:lineRule="auto"/>
        <w:ind w:left="714" w:hanging="357"/>
        <w:contextualSpacing w:val="0"/>
        <w:jc w:val="both"/>
        <w:rPr>
          <w:rFonts w:cs="Arial"/>
        </w:rPr>
      </w:pPr>
      <w:r w:rsidRPr="009A579B">
        <w:rPr>
          <w:rStyle w:val="CommentReference"/>
          <w:sz w:val="22"/>
          <w:szCs w:val="22"/>
        </w:rPr>
        <w:t xml:space="preserve">Изучит рабочий план МГЗС для достижения четкого понимания целей и охвата внедрения ИПДО в </w:t>
      </w:r>
      <w:r w:rsidR="009A15C3">
        <w:rPr>
          <w:rStyle w:val="CommentReference"/>
          <w:color w:val="0070C0"/>
          <w:sz w:val="22"/>
          <w:szCs w:val="22"/>
        </w:rPr>
        <w:t>[страна]</w:t>
      </w:r>
      <w:r w:rsidRPr="009A579B">
        <w:rPr>
          <w:rStyle w:val="CommentReference"/>
          <w:sz w:val="22"/>
          <w:szCs w:val="22"/>
        </w:rPr>
        <w:t xml:space="preserve">. Консультант должен также рассмотреть все годовые отчеты о </w:t>
      </w:r>
      <w:r w:rsidR="00D77A48">
        <w:rPr>
          <w:rStyle w:val="CommentReference"/>
          <w:sz w:val="22"/>
          <w:szCs w:val="22"/>
        </w:rPr>
        <w:t>прогрессе</w:t>
      </w:r>
      <w:r w:rsidRPr="009A579B">
        <w:rPr>
          <w:rStyle w:val="CommentReference"/>
          <w:sz w:val="22"/>
          <w:szCs w:val="22"/>
        </w:rPr>
        <w:t xml:space="preserve">, выпущенные МГЗС, чтобы понять прогресс в достижении целей и проанализировать любые меры, предпринимаемые МГЗС для выполнения рекомендаций </w:t>
      </w:r>
      <w:r w:rsidR="00D77A48">
        <w:rPr>
          <w:rStyle w:val="CommentReference"/>
          <w:sz w:val="22"/>
          <w:szCs w:val="22"/>
        </w:rPr>
        <w:t xml:space="preserve">всей </w:t>
      </w:r>
      <w:r w:rsidRPr="009A579B">
        <w:rPr>
          <w:rStyle w:val="CommentReference"/>
          <w:sz w:val="22"/>
          <w:szCs w:val="22"/>
        </w:rPr>
        <w:t>предыдущ</w:t>
      </w:r>
      <w:r w:rsidR="009A15C3">
        <w:rPr>
          <w:rStyle w:val="CommentReference"/>
          <w:sz w:val="22"/>
          <w:szCs w:val="22"/>
        </w:rPr>
        <w:t>ей отчетности и В</w:t>
      </w:r>
      <w:r w:rsidR="00D77A48">
        <w:rPr>
          <w:rStyle w:val="CommentReference"/>
          <w:sz w:val="22"/>
          <w:szCs w:val="22"/>
        </w:rPr>
        <w:t>алидаций ИПДО.</w:t>
      </w:r>
      <w:r w:rsidRPr="009A579B">
        <w:t xml:space="preserve"> </w:t>
      </w:r>
    </w:p>
    <w:p w14:paraId="0D839BC8" w14:textId="5AF1AD73" w:rsidR="000810F6" w:rsidRPr="009A579B" w:rsidRDefault="000810F6" w:rsidP="009F1C35">
      <w:pPr>
        <w:pStyle w:val="ListParagraph"/>
        <w:numPr>
          <w:ilvl w:val="0"/>
          <w:numId w:val="5"/>
        </w:numPr>
        <w:spacing w:after="120" w:line="240" w:lineRule="auto"/>
        <w:ind w:left="714" w:hanging="357"/>
        <w:contextualSpacing w:val="0"/>
        <w:jc w:val="both"/>
        <w:rPr>
          <w:rFonts w:cs="Arial"/>
        </w:rPr>
      </w:pPr>
      <w:r w:rsidRPr="009A579B">
        <w:t xml:space="preserve">Где это применимо, консультант должен провести анализ всех предшествующих Отчетов ИПДО и </w:t>
      </w:r>
      <w:r w:rsidR="00BE3CD1">
        <w:t>Отчета/</w:t>
      </w:r>
      <w:r w:rsidRPr="009A579B">
        <w:t xml:space="preserve">Отчетов о </w:t>
      </w:r>
      <w:r w:rsidR="00BE3CD1">
        <w:t>Валидации</w:t>
      </w:r>
      <w:r w:rsidRPr="009A579B">
        <w:t xml:space="preserve"> для получения понимания текущего охвата и состояния процесса отчетности ИПДО в </w:t>
      </w:r>
      <w:r w:rsidRPr="004C4077">
        <w:rPr>
          <w:color w:val="0070C0"/>
        </w:rPr>
        <w:t xml:space="preserve">[страна] </w:t>
      </w:r>
      <w:r w:rsidRPr="009A579B">
        <w:t xml:space="preserve">и </w:t>
      </w:r>
      <w:r w:rsidR="00BE3CD1">
        <w:t xml:space="preserve">оценки </w:t>
      </w:r>
      <w:r w:rsidRPr="009A579B">
        <w:t>участков, требующих дальнейшего улучшения.</w:t>
      </w:r>
    </w:p>
    <w:p w14:paraId="4CC76A0B" w14:textId="585ED782" w:rsidR="00943B90" w:rsidRPr="009A579B" w:rsidRDefault="00943B90" w:rsidP="009F1C35">
      <w:pPr>
        <w:pStyle w:val="ListParagraph"/>
        <w:numPr>
          <w:ilvl w:val="0"/>
          <w:numId w:val="5"/>
        </w:numPr>
        <w:spacing w:after="120" w:line="240" w:lineRule="auto"/>
        <w:ind w:left="714" w:hanging="357"/>
        <w:contextualSpacing w:val="0"/>
        <w:jc w:val="both"/>
        <w:rPr>
          <w:rFonts w:cs="Arial"/>
        </w:rPr>
      </w:pPr>
      <w:r w:rsidRPr="009A579B">
        <w:t>Оценить, в какой степени информация, требуемая по Стандарту ИПДО</w:t>
      </w:r>
      <w:r w:rsidR="00A4210B">
        <w:t xml:space="preserve"> и описанная в </w:t>
      </w:r>
      <w:r w:rsidR="004E1865">
        <w:t>пп.</w:t>
      </w:r>
      <w:r w:rsidRPr="009A579B">
        <w:t xml:space="preserve"> 4</w:t>
      </w:r>
      <w:r w:rsidR="00A4210B">
        <w:t>, 5</w:t>
      </w:r>
      <w:r w:rsidRPr="009A579B">
        <w:t xml:space="preserve"> и 6 ниже, </w:t>
      </w:r>
      <w:r w:rsidR="00A4210B">
        <w:t>или информация, которая иным образом</w:t>
      </w:r>
      <w:r w:rsidRPr="009A579B">
        <w:t xml:space="preserve"> является уместной для достижения целей, установленных в рабочем плане МГЗС</w:t>
      </w:r>
      <w:r w:rsidR="00A4210B">
        <w:t>, уже является открытой</w:t>
      </w:r>
      <w:r w:rsidRPr="009A579B">
        <w:t>. Оценить своевременность, полноту и надежность этой информации и представить рекомендации о том, как общедоступные данные могут быть улучшены или дополнены для выполнения требований ИПДО и целей МГЗС.</w:t>
      </w:r>
    </w:p>
    <w:p w14:paraId="1A2FB09C" w14:textId="29888AD4" w:rsidR="001D5DEA" w:rsidRPr="004E1865" w:rsidRDefault="006D6F2E" w:rsidP="006D6F2E">
      <w:pPr>
        <w:rPr>
          <w:rFonts w:cs="Arial"/>
          <w:b/>
          <w:sz w:val="28"/>
          <w:szCs w:val="28"/>
        </w:rPr>
      </w:pPr>
      <w:bookmarkStart w:id="11" w:name="_Toc414833400"/>
      <w:bookmarkStart w:id="12" w:name="_Toc415059318"/>
      <w:r>
        <w:rPr>
          <w:b/>
          <w:sz w:val="28"/>
        </w:rPr>
        <w:br/>
      </w:r>
      <w:bookmarkEnd w:id="11"/>
      <w:bookmarkEnd w:id="12"/>
      <w:r w:rsidR="000542D4" w:rsidRPr="004E1865">
        <w:rPr>
          <w:b/>
          <w:color w:val="0070C0"/>
          <w:sz w:val="28"/>
          <w:szCs w:val="28"/>
        </w:rPr>
        <w:t>Раскрытие информации ИПДО</w:t>
      </w:r>
    </w:p>
    <w:p w14:paraId="3D84A9B5" w14:textId="480FBA54" w:rsidR="00740A52" w:rsidRPr="009A579B" w:rsidRDefault="001D5DEA" w:rsidP="009F1C35">
      <w:pPr>
        <w:pStyle w:val="ListParagraph"/>
        <w:numPr>
          <w:ilvl w:val="0"/>
          <w:numId w:val="5"/>
        </w:numPr>
        <w:jc w:val="both"/>
        <w:rPr>
          <w:rFonts w:cs="Arial"/>
        </w:rPr>
      </w:pPr>
      <w:r w:rsidRPr="009A579B">
        <w:t>Стандарт ИПДО требует раскрытия информации о</w:t>
      </w:r>
      <w:r w:rsidR="000542D4">
        <w:t>б управлении</w:t>
      </w:r>
      <w:r w:rsidRPr="009A579B">
        <w:t xml:space="preserve"> добывающи</w:t>
      </w:r>
      <w:r w:rsidR="000542D4">
        <w:t>ми</w:t>
      </w:r>
      <w:r w:rsidRPr="009A579B">
        <w:t xml:space="preserve"> отрасля</w:t>
      </w:r>
      <w:r w:rsidR="000542D4">
        <w:t>ми</w:t>
      </w:r>
      <w:r w:rsidRPr="009A579B">
        <w:t xml:space="preserve"> промышленности</w:t>
      </w:r>
      <w:r w:rsidR="000542D4">
        <w:t xml:space="preserve"> в соответствии с цепью создания добавленной стоимости добывающей промышленности</w:t>
      </w:r>
      <w:r w:rsidRPr="009A579B">
        <w:t xml:space="preserve"> (Требовани</w:t>
      </w:r>
      <w:r w:rsidR="000542D4">
        <w:t>я 2,</w:t>
      </w:r>
      <w:r w:rsidRPr="009A579B">
        <w:t xml:space="preserve"> 3</w:t>
      </w:r>
      <w:r w:rsidR="000542D4">
        <w:t>, 4, 5 и 6</w:t>
      </w:r>
      <w:r w:rsidRPr="009A579B">
        <w:t>). Ожидается, что консультант выявит источники и варианты раскрытия для следующей информации:</w:t>
      </w:r>
    </w:p>
    <w:p w14:paraId="6D713068" w14:textId="71E03243" w:rsidR="00602346" w:rsidRDefault="00602346" w:rsidP="0063635D">
      <w:pPr>
        <w:pStyle w:val="ListParagraph"/>
        <w:rPr>
          <w:rFonts w:cs="Arial"/>
        </w:rPr>
      </w:pPr>
    </w:p>
    <w:p w14:paraId="70015057" w14:textId="77C91D96" w:rsidR="000542D4" w:rsidRPr="006E546E" w:rsidRDefault="004E1865" w:rsidP="007A296E">
      <w:pPr>
        <w:pStyle w:val="ListParagraph"/>
        <w:numPr>
          <w:ilvl w:val="0"/>
          <w:numId w:val="20"/>
        </w:numPr>
        <w:spacing w:after="120" w:line="240" w:lineRule="auto"/>
        <w:ind w:hanging="505"/>
        <w:contextualSpacing w:val="0"/>
        <w:rPr>
          <w:rFonts w:asciiTheme="minorHAnsi" w:hAnsiTheme="minorHAnsi" w:cs="Calibri"/>
        </w:rPr>
      </w:pPr>
      <w:r>
        <w:rPr>
          <w:rFonts w:asciiTheme="minorHAnsi" w:hAnsiTheme="minorHAnsi" w:cs="Calibri"/>
        </w:rPr>
        <w:t>п</w:t>
      </w:r>
      <w:r w:rsidR="007A296E">
        <w:rPr>
          <w:rFonts w:asciiTheme="minorHAnsi" w:hAnsiTheme="minorHAnsi" w:cs="Calibri"/>
        </w:rPr>
        <w:t xml:space="preserve">равовая и институциональная основа, включая раскрытие информации, связанной с предоставлением контрактов и лицензий (Требования ИПДО </w:t>
      </w:r>
      <w:r w:rsidR="000542D4" w:rsidRPr="006E546E">
        <w:rPr>
          <w:rFonts w:asciiTheme="minorHAnsi" w:hAnsiTheme="minorHAnsi" w:cs="Calibri"/>
        </w:rPr>
        <w:t>2.1-2.3);</w:t>
      </w:r>
    </w:p>
    <w:p w14:paraId="34085898" w14:textId="40F8C5A9" w:rsidR="007A296E" w:rsidRDefault="007A296E" w:rsidP="007A296E">
      <w:pPr>
        <w:pStyle w:val="ListParagraph"/>
        <w:numPr>
          <w:ilvl w:val="0"/>
          <w:numId w:val="20"/>
        </w:numPr>
        <w:spacing w:after="120" w:line="240" w:lineRule="auto"/>
        <w:ind w:hanging="505"/>
        <w:contextualSpacing w:val="0"/>
        <w:rPr>
          <w:rFonts w:asciiTheme="minorHAnsi" w:hAnsiTheme="minorHAnsi" w:cs="Calibri"/>
        </w:rPr>
      </w:pPr>
      <w:r w:rsidRPr="004E1865">
        <w:rPr>
          <w:rFonts w:asciiTheme="minorHAnsi" w:hAnsiTheme="minorHAnsi" w:cs="Calibri"/>
        </w:rPr>
        <w:t xml:space="preserve">политика и практика </w:t>
      </w:r>
      <w:r w:rsidRPr="00984C7C">
        <w:rPr>
          <w:rFonts w:asciiTheme="minorHAnsi" w:hAnsiTheme="minorHAnsi" w:cs="Calibri"/>
          <w:color w:val="0070C0"/>
        </w:rPr>
        <w:t xml:space="preserve">[страна] </w:t>
      </w:r>
      <w:r w:rsidRPr="00984C7C">
        <w:rPr>
          <w:rFonts w:asciiTheme="minorHAnsi" w:hAnsiTheme="minorHAnsi" w:cs="Calibri"/>
        </w:rPr>
        <w:t>по раскрытию контрактов и лицензий, которые регулируют разведку и добычу нефти, газа и минерал</w:t>
      </w:r>
      <w:r w:rsidR="004E1865">
        <w:rPr>
          <w:rFonts w:asciiTheme="minorHAnsi" w:hAnsiTheme="minorHAnsi" w:cs="Calibri"/>
        </w:rPr>
        <w:t>ьных ресурсов</w:t>
      </w:r>
      <w:r w:rsidRPr="00984C7C">
        <w:rPr>
          <w:rFonts w:asciiTheme="minorHAnsi" w:hAnsiTheme="minorHAnsi" w:cs="Calibri"/>
        </w:rPr>
        <w:t xml:space="preserve"> и любые проводимые реформы (Требование 2.4);</w:t>
      </w:r>
    </w:p>
    <w:p w14:paraId="1A76D829" w14:textId="6DC32B6D" w:rsidR="00084F06" w:rsidRDefault="00084F06" w:rsidP="007A296E">
      <w:pPr>
        <w:pStyle w:val="ListParagraph"/>
        <w:numPr>
          <w:ilvl w:val="0"/>
          <w:numId w:val="20"/>
        </w:numPr>
        <w:spacing w:after="120" w:line="240" w:lineRule="auto"/>
        <w:ind w:hanging="505"/>
        <w:contextualSpacing w:val="0"/>
        <w:rPr>
          <w:rFonts w:asciiTheme="minorHAnsi" w:hAnsiTheme="minorHAnsi" w:cs="Calibri"/>
        </w:rPr>
      </w:pPr>
      <w:r>
        <w:rPr>
          <w:rFonts w:asciiTheme="minorHAnsi" w:hAnsiTheme="minorHAnsi" w:cs="Calibri"/>
        </w:rPr>
        <w:t xml:space="preserve">идентификация бенефициаров компаний, которые участвуют в тендерах, эксплуатации или инвестировании в активы добывающего сектора в </w:t>
      </w:r>
      <w:r w:rsidRPr="004E1865">
        <w:rPr>
          <w:rFonts w:asciiTheme="minorHAnsi" w:hAnsiTheme="minorHAnsi" w:cs="Calibri"/>
          <w:color w:val="0070C0"/>
        </w:rPr>
        <w:t xml:space="preserve">[страна] </w:t>
      </w:r>
      <w:r>
        <w:rPr>
          <w:rFonts w:asciiTheme="minorHAnsi" w:hAnsiTheme="minorHAnsi" w:cs="Calibri"/>
        </w:rPr>
        <w:t>(Требование ИПДО 2.5);</w:t>
      </w:r>
    </w:p>
    <w:p w14:paraId="5346639F" w14:textId="77777777" w:rsidR="004E1865" w:rsidRDefault="00084F06" w:rsidP="004E1865">
      <w:pPr>
        <w:pStyle w:val="ListParagraph"/>
        <w:numPr>
          <w:ilvl w:val="0"/>
          <w:numId w:val="20"/>
        </w:numPr>
        <w:spacing w:after="120" w:line="240" w:lineRule="auto"/>
        <w:ind w:hanging="505"/>
        <w:contextualSpacing w:val="0"/>
        <w:rPr>
          <w:rFonts w:asciiTheme="minorHAnsi" w:hAnsiTheme="minorHAnsi" w:cs="Calibri"/>
        </w:rPr>
      </w:pPr>
      <w:r>
        <w:rPr>
          <w:rFonts w:asciiTheme="minorHAnsi" w:hAnsiTheme="minorHAnsi" w:cs="Calibri"/>
        </w:rPr>
        <w:t>данные по разведке, объемам экспорта и добычи (Требование ИПДО 3.3);</w:t>
      </w:r>
    </w:p>
    <w:p w14:paraId="34CC494B" w14:textId="77777777" w:rsidR="004E1865" w:rsidRPr="004E1865" w:rsidRDefault="002D3E66" w:rsidP="004E1865">
      <w:pPr>
        <w:pStyle w:val="ListParagraph"/>
        <w:numPr>
          <w:ilvl w:val="0"/>
          <w:numId w:val="20"/>
        </w:numPr>
        <w:spacing w:after="120" w:line="240" w:lineRule="auto"/>
        <w:ind w:hanging="505"/>
        <w:contextualSpacing w:val="0"/>
        <w:rPr>
          <w:rFonts w:asciiTheme="minorHAnsi" w:hAnsiTheme="minorHAnsi" w:cs="Calibri"/>
        </w:rPr>
      </w:pPr>
      <w:r w:rsidRPr="009A579B">
        <w:t xml:space="preserve">где это применимо, информация о роли государственных предприятий (ГП) в добывающем секторе и о финансовых взаимоотношениях между правительством и ГП, о квазифискальных расходах и </w:t>
      </w:r>
      <w:r w:rsidR="00E8623D">
        <w:t>собственности</w:t>
      </w:r>
      <w:r w:rsidR="00E8623D" w:rsidRPr="009A579B">
        <w:t xml:space="preserve"> </w:t>
      </w:r>
      <w:r w:rsidRPr="009A579B">
        <w:t>правительства в нефт</w:t>
      </w:r>
      <w:r w:rsidR="00E8623D">
        <w:t xml:space="preserve">яных, </w:t>
      </w:r>
      <w:r w:rsidRPr="009A579B">
        <w:t xml:space="preserve">газовых и горнодобывающих компаниях, работающих в </w:t>
      </w:r>
      <w:r w:rsidRPr="004E1865">
        <w:rPr>
          <w:color w:val="0070C0"/>
        </w:rPr>
        <w:t xml:space="preserve">[страна] </w:t>
      </w:r>
      <w:r w:rsidRPr="009A579B">
        <w:t>(Требовани</w:t>
      </w:r>
      <w:r w:rsidR="00E8623D">
        <w:t>я</w:t>
      </w:r>
      <w:r w:rsidRPr="009A579B">
        <w:t xml:space="preserve"> ИПДО </w:t>
      </w:r>
      <w:r w:rsidR="00E8623D">
        <w:t>2</w:t>
      </w:r>
      <w:r w:rsidRPr="009A579B">
        <w:t>.6</w:t>
      </w:r>
      <w:r w:rsidR="00E8623D">
        <w:t>, 4.6 и 6.2</w:t>
      </w:r>
      <w:r w:rsidRPr="009A579B">
        <w:t>)</w:t>
      </w:r>
      <w:r w:rsidR="00E8623D">
        <w:t>;</w:t>
      </w:r>
      <w:r w:rsidRPr="009A579B">
        <w:t xml:space="preserve"> </w:t>
      </w:r>
    </w:p>
    <w:p w14:paraId="2FDE2207" w14:textId="60E9045C" w:rsidR="00740A52" w:rsidRPr="004E1865" w:rsidRDefault="00736169" w:rsidP="004E1865">
      <w:pPr>
        <w:pStyle w:val="ListParagraph"/>
        <w:numPr>
          <w:ilvl w:val="0"/>
          <w:numId w:val="20"/>
        </w:numPr>
        <w:spacing w:after="120" w:line="240" w:lineRule="auto"/>
        <w:ind w:hanging="505"/>
        <w:contextualSpacing w:val="0"/>
        <w:rPr>
          <w:rFonts w:asciiTheme="minorHAnsi" w:hAnsiTheme="minorHAnsi" w:cs="Calibri"/>
        </w:rPr>
      </w:pPr>
      <w:r w:rsidRPr="009A579B">
        <w:t>информация о получении доходов и распределении доход</w:t>
      </w:r>
      <w:r w:rsidR="004E1865">
        <w:t>ов в соответствии с Требовани</w:t>
      </w:r>
      <w:r w:rsidR="004E1865" w:rsidRPr="004E1865">
        <w:t>ем</w:t>
      </w:r>
      <w:r w:rsidRPr="009A579B">
        <w:t xml:space="preserve"> ИПДО</w:t>
      </w:r>
      <w:r w:rsidR="004E1865">
        <w:t xml:space="preserve"> 5</w:t>
      </w:r>
      <w:r w:rsidRPr="009A579B">
        <w:t>;</w:t>
      </w:r>
    </w:p>
    <w:p w14:paraId="2B3ADF12" w14:textId="77777777" w:rsidR="000258AD" w:rsidRPr="000258AD" w:rsidRDefault="00E8623D" w:rsidP="000258AD">
      <w:pPr>
        <w:pStyle w:val="ListParagraph"/>
        <w:numPr>
          <w:ilvl w:val="0"/>
          <w:numId w:val="20"/>
        </w:numPr>
        <w:spacing w:after="120" w:line="240" w:lineRule="auto"/>
        <w:rPr>
          <w:rFonts w:cs="Arial"/>
        </w:rPr>
      </w:pPr>
      <w:r>
        <w:lastRenderedPageBreak/>
        <w:t>информация о расходах на социально-экономические нужды и вкладе д</w:t>
      </w:r>
      <w:r w:rsidR="007A5C88">
        <w:t>о</w:t>
      </w:r>
      <w:r>
        <w:t>бывающих отраслей промышленности в экономику (Требование ИПДО 6); и</w:t>
      </w:r>
    </w:p>
    <w:p w14:paraId="4DB2F6A1" w14:textId="77777777" w:rsidR="000258AD" w:rsidRPr="000258AD" w:rsidRDefault="000258AD" w:rsidP="000258AD">
      <w:pPr>
        <w:pStyle w:val="ListParagraph"/>
        <w:spacing w:after="120" w:line="240" w:lineRule="auto"/>
        <w:ind w:left="1072"/>
        <w:rPr>
          <w:rFonts w:cs="Arial"/>
        </w:rPr>
      </w:pPr>
    </w:p>
    <w:p w14:paraId="5B0C3777" w14:textId="720B6A21" w:rsidR="00740A52" w:rsidRPr="000258AD" w:rsidRDefault="00740A52" w:rsidP="000258AD">
      <w:pPr>
        <w:pStyle w:val="ListParagraph"/>
        <w:numPr>
          <w:ilvl w:val="0"/>
          <w:numId w:val="20"/>
        </w:numPr>
        <w:spacing w:after="120" w:line="240" w:lineRule="auto"/>
        <w:rPr>
          <w:rFonts w:cs="Arial"/>
        </w:rPr>
      </w:pPr>
      <w:r w:rsidRPr="000258AD">
        <w:rPr>
          <w:color w:val="0070C0"/>
        </w:rPr>
        <w:t>[там, где цели и рабочий план МГЗС требуют оценки наличия дополнительной информации</w:t>
      </w:r>
      <w:r w:rsidR="004E1865" w:rsidRPr="000258AD">
        <w:rPr>
          <w:color w:val="0070C0"/>
        </w:rPr>
        <w:t>, это должно быть указано здесь</w:t>
      </w:r>
      <w:r w:rsidRPr="000258AD">
        <w:rPr>
          <w:color w:val="0070C0"/>
        </w:rPr>
        <w:t>]</w:t>
      </w:r>
      <w:r w:rsidR="004E1865">
        <w:t>.</w:t>
      </w:r>
      <w:r w:rsidRPr="000258AD">
        <w:rPr>
          <w:color w:val="0070C0"/>
        </w:rPr>
        <w:t xml:space="preserve"> </w:t>
      </w:r>
    </w:p>
    <w:p w14:paraId="3AF378C3" w14:textId="77777777" w:rsidR="000258AD" w:rsidRPr="000258AD" w:rsidRDefault="000258AD" w:rsidP="000258AD">
      <w:pPr>
        <w:pStyle w:val="ListParagraph"/>
        <w:spacing w:after="120" w:line="240" w:lineRule="auto"/>
        <w:ind w:left="1072"/>
        <w:rPr>
          <w:rFonts w:cs="Arial"/>
        </w:rPr>
      </w:pPr>
    </w:p>
    <w:p w14:paraId="695570E6" w14:textId="1AC7F4E5" w:rsidR="00C80AD6" w:rsidRPr="009A579B" w:rsidRDefault="001D5DEA" w:rsidP="009F1C35">
      <w:pPr>
        <w:pStyle w:val="ListParagraph"/>
        <w:numPr>
          <w:ilvl w:val="0"/>
          <w:numId w:val="5"/>
        </w:numPr>
        <w:spacing w:after="120" w:line="240" w:lineRule="auto"/>
        <w:jc w:val="both"/>
        <w:rPr>
          <w:rFonts w:cs="Arial"/>
        </w:rPr>
      </w:pPr>
      <w:r w:rsidRPr="009A579B">
        <w:t>На основе оценки консультант должен предложить структуру отчетности ИПДО, при</w:t>
      </w:r>
      <w:r w:rsidR="007C07C6" w:rsidRPr="006E546E">
        <w:t>менимую</w:t>
      </w:r>
      <w:r w:rsidRPr="009A579B">
        <w:t xml:space="preserve"> для конкретной ситуации страны и соответствующую Стандарту ИПДО. Для получения информации для вариантов решений и рекомендаций, которые должны быть представлены МГЗС, от консультанта ожидается следующее:</w:t>
      </w:r>
    </w:p>
    <w:p w14:paraId="6E6C163E" w14:textId="77777777" w:rsidR="00B17A6B" w:rsidRPr="009A579B" w:rsidRDefault="00B17A6B" w:rsidP="0063635D">
      <w:pPr>
        <w:pStyle w:val="ListParagraph"/>
        <w:spacing w:after="120" w:line="240" w:lineRule="auto"/>
        <w:rPr>
          <w:rFonts w:cs="Arial"/>
        </w:rPr>
      </w:pPr>
    </w:p>
    <w:p w14:paraId="3860702E" w14:textId="6614E6BA" w:rsidR="00FF693F" w:rsidRPr="009A579B" w:rsidRDefault="00FF693F" w:rsidP="0063635D">
      <w:pPr>
        <w:pStyle w:val="ListParagraph"/>
        <w:numPr>
          <w:ilvl w:val="0"/>
          <w:numId w:val="17"/>
        </w:numPr>
        <w:spacing w:after="120" w:line="240" w:lineRule="auto"/>
        <w:contextualSpacing w:val="0"/>
        <w:rPr>
          <w:rFonts w:cs="Arial"/>
        </w:rPr>
      </w:pPr>
      <w:r w:rsidRPr="009A579B">
        <w:t xml:space="preserve">оценить, в какой степени указанная выше информация имеется в системах правительства и/или отчетах корпораций, и присутствует ли она в интернете и доступна и понятна </w:t>
      </w:r>
      <w:r w:rsidR="000258AD">
        <w:t xml:space="preserve">ли </w:t>
      </w:r>
      <w:r w:rsidRPr="009A579B">
        <w:t xml:space="preserve">для значительной части граждан страны; </w:t>
      </w:r>
    </w:p>
    <w:p w14:paraId="453973B0" w14:textId="6371FEB8" w:rsidR="00FF693F" w:rsidRPr="009A579B" w:rsidRDefault="00FF693F" w:rsidP="0063635D">
      <w:pPr>
        <w:pStyle w:val="ListParagraph"/>
        <w:numPr>
          <w:ilvl w:val="0"/>
          <w:numId w:val="17"/>
        </w:numPr>
        <w:spacing w:after="120" w:line="240" w:lineRule="auto"/>
        <w:contextualSpacing w:val="0"/>
        <w:rPr>
          <w:rFonts w:cs="Arial"/>
        </w:rPr>
      </w:pPr>
      <w:r w:rsidRPr="009A579B">
        <w:t>оценить своевременность и надежность имеющихся данных. При наличии нескольких о</w:t>
      </w:r>
      <w:r w:rsidR="000258AD">
        <w:t xml:space="preserve">бщедоступных источников данных – </w:t>
      </w:r>
      <w:r w:rsidRPr="009A579B">
        <w:t xml:space="preserve">оценить их </w:t>
      </w:r>
      <w:r w:rsidR="007C07C6">
        <w:t>взаимосоответствие</w:t>
      </w:r>
      <w:r w:rsidRPr="009A579B">
        <w:t>;</w:t>
      </w:r>
    </w:p>
    <w:p w14:paraId="5D7B3ECC" w14:textId="6478C978" w:rsidR="00C80AD6" w:rsidRPr="009A579B" w:rsidRDefault="008F7E29" w:rsidP="0063635D">
      <w:pPr>
        <w:pStyle w:val="ListParagraph"/>
        <w:numPr>
          <w:ilvl w:val="0"/>
          <w:numId w:val="17"/>
        </w:numPr>
        <w:spacing w:after="120" w:line="240" w:lineRule="auto"/>
        <w:contextualSpacing w:val="0"/>
        <w:rPr>
          <w:rFonts w:cs="Arial"/>
        </w:rPr>
      </w:pPr>
      <w:r w:rsidRPr="009A579B">
        <w:t>оценить возможность препятствий для раскрытия информации и рекомендовать наилучшие решения для устранения пробелов в общедоступной информации. Консультант должен определить, имеется ли в системах правительства информация, которая не предоставлена общественности, но могл</w:t>
      </w:r>
      <w:r w:rsidR="000258AD">
        <w:t>а бы быть легко опубликована он</w:t>
      </w:r>
      <w:r w:rsidRPr="009A579B">
        <w:t xml:space="preserve">лайн. </w:t>
      </w:r>
      <w:r w:rsidR="008C59E3">
        <w:t>Например, п</w:t>
      </w:r>
      <w:r w:rsidR="000258AD">
        <w:t>ри наличии он</w:t>
      </w:r>
      <w:r w:rsidRPr="009A579B">
        <w:t>лайнового кадастра лицензий</w:t>
      </w:r>
      <w:r w:rsidR="008C59E3">
        <w:t>, который, однако, не содержит всех данных, требуемых Стандартом ИПДО,</w:t>
      </w:r>
      <w:r w:rsidRPr="009A579B">
        <w:t xml:space="preserve"> консультант должен оценить, в какой степени </w:t>
      </w:r>
      <w:r w:rsidR="008C59E3">
        <w:t xml:space="preserve">любая отсутствующая </w:t>
      </w:r>
      <w:r w:rsidRPr="009A579B">
        <w:t xml:space="preserve">информация может быть </w:t>
      </w:r>
      <w:r w:rsidR="008C59E3">
        <w:t>добавлена в существующий кадастр, с включением предложения о том, как эта информация может быть о</w:t>
      </w:r>
      <w:r w:rsidR="000258AD">
        <w:t>бщедоступной</w:t>
      </w:r>
      <w:r w:rsidRPr="009A579B">
        <w:t>;</w:t>
      </w:r>
    </w:p>
    <w:p w14:paraId="7E7E306E" w14:textId="6E8BAE47" w:rsidR="00CB280F" w:rsidRPr="009A579B" w:rsidRDefault="00FE672C" w:rsidP="0063635D">
      <w:pPr>
        <w:pStyle w:val="ListParagraph"/>
        <w:numPr>
          <w:ilvl w:val="0"/>
          <w:numId w:val="17"/>
        </w:numPr>
        <w:spacing w:after="120" w:line="240" w:lineRule="auto"/>
        <w:contextualSpacing w:val="0"/>
        <w:rPr>
          <w:rFonts w:cs="Arial"/>
        </w:rPr>
      </w:pPr>
      <w:r w:rsidRPr="009A579B">
        <w:t xml:space="preserve">оценить, возможно ли включить в Отчет ИПДО </w:t>
      </w:r>
      <w:r w:rsidR="008C59E3">
        <w:t>раскрытие другой</w:t>
      </w:r>
      <w:r w:rsidRPr="009A579B">
        <w:t xml:space="preserve"> информаци</w:t>
      </w:r>
      <w:r w:rsidR="008C59E3">
        <w:t>и о секторе</w:t>
      </w:r>
      <w:r w:rsidRPr="009A579B">
        <w:t>, которая является более недавней, чем данные по доходам, представленные в отчете;</w:t>
      </w:r>
    </w:p>
    <w:p w14:paraId="6428C4F8" w14:textId="25A7701C" w:rsidR="00C8641C" w:rsidRPr="009A579B" w:rsidRDefault="00E36A99" w:rsidP="0063635D">
      <w:pPr>
        <w:pStyle w:val="ListParagraph"/>
        <w:numPr>
          <w:ilvl w:val="0"/>
          <w:numId w:val="17"/>
        </w:numPr>
        <w:spacing w:after="120" w:line="240" w:lineRule="auto"/>
        <w:contextualSpacing w:val="0"/>
        <w:rPr>
          <w:rFonts w:cs="Arial"/>
        </w:rPr>
      </w:pPr>
      <w:r>
        <w:t>на основе вышесказанного –</w:t>
      </w:r>
      <w:r w:rsidR="00FE672C" w:rsidRPr="009A579B">
        <w:t xml:space="preserve"> представить рекомендацию о том, как информация должна быть отражена в Отчете ИПДО: достаточно ли привести в Отчете ИПДО </w:t>
      </w:r>
      <w:r>
        <w:t>ссылку на</w:t>
      </w:r>
      <w:r w:rsidR="00FE672C" w:rsidRPr="009A579B">
        <w:t xml:space="preserve"> суще</w:t>
      </w:r>
      <w:r>
        <w:t>ствующую информацию</w:t>
      </w:r>
      <w:r w:rsidR="00FE672C" w:rsidRPr="009A579B">
        <w:t xml:space="preserve"> или Отчет ИПДО должен содержать частичное или полное описание информации, какую информацию Независимый Администратор должен собрать и что может быть получено непосредственно из источника и какие слабые места и проблемы должны быть устранены в Отчете ИПДО; </w:t>
      </w:r>
    </w:p>
    <w:p w14:paraId="5AF9B2AC" w14:textId="7FA9CF80" w:rsidR="00874433" w:rsidRPr="006E546E" w:rsidRDefault="00874433" w:rsidP="0063635D">
      <w:pPr>
        <w:pStyle w:val="ListParagraph"/>
        <w:numPr>
          <w:ilvl w:val="0"/>
          <w:numId w:val="17"/>
        </w:numPr>
        <w:spacing w:after="120" w:line="240" w:lineRule="auto"/>
        <w:contextualSpacing w:val="0"/>
        <w:rPr>
          <w:rFonts w:cs="Arial"/>
        </w:rPr>
      </w:pPr>
      <w:r w:rsidRPr="009A579B">
        <w:t>тщательно документировать в отчете по охвату всю собранную информацию</w:t>
      </w:r>
      <w:r w:rsidR="008C59E3">
        <w:t>, ее источники</w:t>
      </w:r>
      <w:r w:rsidRPr="009A579B">
        <w:t xml:space="preserve"> и основу для проведен</w:t>
      </w:r>
      <w:r w:rsidR="008C59E3">
        <w:t>ной</w:t>
      </w:r>
      <w:r w:rsidRPr="009A579B">
        <w:t xml:space="preserve"> оценки.</w:t>
      </w:r>
    </w:p>
    <w:p w14:paraId="7C2E4162" w14:textId="180B6A33" w:rsidR="0059127E" w:rsidRDefault="0059127E" w:rsidP="006E546E">
      <w:pPr>
        <w:pStyle w:val="ListParagraph"/>
        <w:spacing w:after="120" w:line="240" w:lineRule="auto"/>
        <w:ind w:left="567" w:hanging="567"/>
        <w:contextualSpacing w:val="0"/>
      </w:pPr>
      <w:r w:rsidRPr="006E546E">
        <w:rPr>
          <w:b/>
        </w:rPr>
        <w:t>6</w:t>
      </w:r>
      <w:r w:rsidR="00FA09CC">
        <w:rPr>
          <w:b/>
        </w:rPr>
        <w:t>.</w:t>
      </w:r>
      <w:r>
        <w:tab/>
      </w:r>
      <w:r w:rsidRPr="009A579B">
        <w:t>Ожидается, что консультант представит МГЗС варианты и рекомендации о том, как улучшить практику раскрытия информации по каждому из вышеперечисленных вопросов, главным образом путем интегрирования информации на порталах пр</w:t>
      </w:r>
      <w:r w:rsidR="00F22FAE">
        <w:t>авительства и компаний и далее –</w:t>
      </w:r>
      <w:r w:rsidRPr="009A579B">
        <w:t xml:space="preserve"> путем публикации информации в Отчете ИПДО. Ожидается, что консультант будет принимать во внимание местные особенности (например</w:t>
      </w:r>
      <w:r>
        <w:t>,</w:t>
      </w:r>
      <w:r w:rsidR="00F22FAE">
        <w:t xml:space="preserve"> уровень доступности и</w:t>
      </w:r>
      <w:r w:rsidRPr="009A579B">
        <w:t xml:space="preserve">нтернета) и передовую международную практику.  </w:t>
      </w:r>
    </w:p>
    <w:p w14:paraId="27EF01EE" w14:textId="77777777" w:rsidR="0059127E" w:rsidRPr="009A579B" w:rsidRDefault="0059127E" w:rsidP="006E546E">
      <w:pPr>
        <w:pStyle w:val="ListParagraph"/>
        <w:spacing w:after="120" w:line="240" w:lineRule="auto"/>
        <w:ind w:left="567" w:hanging="567"/>
        <w:contextualSpacing w:val="0"/>
        <w:rPr>
          <w:rFonts w:cs="Arial"/>
        </w:rPr>
      </w:pPr>
    </w:p>
    <w:p w14:paraId="11B1148E" w14:textId="77777777" w:rsidR="00740A52" w:rsidRPr="00F22FAE" w:rsidRDefault="00740A52" w:rsidP="00495A24">
      <w:pPr>
        <w:rPr>
          <w:b/>
          <w:color w:val="0070C0"/>
          <w:sz w:val="28"/>
          <w:szCs w:val="28"/>
        </w:rPr>
      </w:pPr>
      <w:bookmarkStart w:id="13" w:name="_Toc414833401"/>
      <w:bookmarkStart w:id="14" w:name="_Toc415059319"/>
      <w:r w:rsidRPr="00F22FAE">
        <w:rPr>
          <w:b/>
          <w:color w:val="0070C0"/>
          <w:sz w:val="28"/>
          <w:szCs w:val="28"/>
        </w:rPr>
        <w:lastRenderedPageBreak/>
        <w:t>Выверка ИПДО</w:t>
      </w:r>
      <w:bookmarkEnd w:id="13"/>
      <w:bookmarkEnd w:id="14"/>
    </w:p>
    <w:p w14:paraId="5DF911A4" w14:textId="7AAD8216" w:rsidR="00967F27" w:rsidRPr="006E546E" w:rsidRDefault="009D7E66" w:rsidP="006E546E">
      <w:pPr>
        <w:ind w:left="567" w:hanging="567"/>
        <w:jc w:val="both"/>
        <w:rPr>
          <w:rFonts w:cs="Arial"/>
        </w:rPr>
      </w:pPr>
      <w:r w:rsidRPr="006E546E">
        <w:rPr>
          <w:b/>
        </w:rPr>
        <w:t>7</w:t>
      </w:r>
      <w:r>
        <w:rPr>
          <w:b/>
        </w:rPr>
        <w:tab/>
      </w:r>
      <w:r w:rsidR="004013ED" w:rsidRPr="009A579B">
        <w:t>Стандарт ИПДО требует полного раскрытия доходов правительства от добывающего сектора и раскрытия существенных платежей, осуществленных нефтяными, газовыми и горнодобывающими компаниями (Требование 4</w:t>
      </w:r>
      <w:r>
        <w:t>.1.с</w:t>
      </w:r>
      <w:r w:rsidR="004013ED" w:rsidRPr="009A579B">
        <w:t>). Ожидается, что консультант оценит наличие и надежность данных по доходам и платежам и изучит пути для обеспечения доступности этой информации. Ожидается, что для этой цели консультант проведет всеохватывающий анализ потоков платежей и доходов правительства, связанных с добывающим сектором, отметив</w:t>
      </w:r>
      <w:r>
        <w:t>,</w:t>
      </w:r>
      <w:r w:rsidR="004013ED" w:rsidRPr="009A579B">
        <w:t xml:space="preserve"> в частности</w:t>
      </w:r>
      <w:r>
        <w:t>,</w:t>
      </w:r>
      <w:r w:rsidR="004013ED" w:rsidRPr="009A579B">
        <w:t xml:space="preserve"> потоки доходов, которые должны быть охвачены в соответствии с Требованием ИПДО 4.1(b). Анализ должен также охватывать доходы, связанные с продажей доли добычи государства или другими доходами в натуральной форме (</w:t>
      </w:r>
      <w:r>
        <w:t xml:space="preserve">Требование ИПДО </w:t>
      </w:r>
      <w:r w:rsidR="004013ED" w:rsidRPr="009A579B">
        <w:t>4.</w:t>
      </w:r>
      <w:r>
        <w:t>2</w:t>
      </w:r>
      <w:r w:rsidR="004013ED" w:rsidRPr="009A579B">
        <w:t>), предоставлением объектов инфраструктуры и другими бартерными сделками (4.</w:t>
      </w:r>
      <w:r>
        <w:t>3</w:t>
      </w:r>
      <w:r w:rsidR="004013ED" w:rsidRPr="009A579B">
        <w:t xml:space="preserve">), </w:t>
      </w:r>
      <w:r>
        <w:t xml:space="preserve">доходами от транспортировки (4.4), транзакциями государственных предприятий (4.5), субнациональными платежами (4.6), субнациональными переводами (5.2), расходами на социальные нужды добывающих компаний (6.1) </w:t>
      </w:r>
      <w:r w:rsidR="006C411A">
        <w:t>и квазифискальными расходами (6.2).</w:t>
      </w:r>
    </w:p>
    <w:p w14:paraId="0AC71392" w14:textId="409046AC" w:rsidR="00E66934" w:rsidRPr="006E546E" w:rsidRDefault="006C411A" w:rsidP="006E546E">
      <w:pPr>
        <w:spacing w:after="120" w:line="240" w:lineRule="auto"/>
        <w:ind w:left="567" w:hanging="567"/>
        <w:jc w:val="both"/>
        <w:rPr>
          <w:rFonts w:cs="Arial"/>
        </w:rPr>
      </w:pPr>
      <w:r w:rsidRPr="006E546E">
        <w:rPr>
          <w:b/>
        </w:rPr>
        <w:t>8</w:t>
      </w:r>
      <w:r w:rsidR="0037656B" w:rsidRPr="0037656B">
        <w:rPr>
          <w:b/>
        </w:rPr>
        <w:t>.</w:t>
      </w:r>
      <w:r w:rsidRPr="006E546E">
        <w:rPr>
          <w:b/>
        </w:rPr>
        <w:tab/>
      </w:r>
      <w:r w:rsidR="00E66934" w:rsidRPr="009A579B">
        <w:t xml:space="preserve">Ожидается, что консультант опишет, какие данные по доходам и платежам, перечисленные в п. 6 выше, доступны для общественности либо </w:t>
      </w:r>
      <w:r>
        <w:t>в интернете,</w:t>
      </w:r>
      <w:r w:rsidR="00E66934" w:rsidRPr="009A579B">
        <w:t xml:space="preserve"> либо через другие источники правительства или компаний. Консультант должен оценить своевременность, полноту и надежность данных</w:t>
      </w:r>
      <w:r>
        <w:t xml:space="preserve"> (Требования ИПДО 4.8 и 4.9)</w:t>
      </w:r>
      <w:r w:rsidR="00E66934" w:rsidRPr="009A579B">
        <w:t xml:space="preserve">. Когда раскрытия являются полными, консультант должен представить рекомендации </w:t>
      </w:r>
      <w:r w:rsidR="0037656B">
        <w:t>о</w:t>
      </w:r>
      <w:r w:rsidR="00E66934" w:rsidRPr="009A579B">
        <w:t xml:space="preserve"> том, как данные по платежам и доходам могут быть открыты для общественности по другим каналам, помимо Отчета ИПДО</w:t>
      </w:r>
      <w:r>
        <w:t xml:space="preserve"> в соответствии с Требованием ИПДО</w:t>
      </w:r>
      <w:r w:rsidRPr="001146E2">
        <w:t xml:space="preserve"> 7.2(</w:t>
      </w:r>
      <w:r w:rsidRPr="00815341">
        <w:t>c)</w:t>
      </w:r>
      <w:r>
        <w:rPr>
          <w:rStyle w:val="FootnoteReference"/>
        </w:rPr>
        <w:footnoteReference w:id="5"/>
      </w:r>
      <w:r w:rsidRPr="00815341">
        <w:t>.</w:t>
      </w:r>
      <w:r w:rsidR="00E66934" w:rsidRPr="009A579B">
        <w:t xml:space="preserve"> </w:t>
      </w:r>
      <w:r>
        <w:t>Н</w:t>
      </w:r>
      <w:r w:rsidR="00E66934" w:rsidRPr="009A579B">
        <w:t>апример, п</w:t>
      </w:r>
      <w:r w:rsidR="0037656B">
        <w:t>утем интегрирования данных в он</w:t>
      </w:r>
      <w:r w:rsidR="00E66934" w:rsidRPr="009A579B">
        <w:t xml:space="preserve">лайновые кадастры лицензий или </w:t>
      </w:r>
      <w:r>
        <w:t>размещения</w:t>
      </w:r>
      <w:r w:rsidR="00E66934" w:rsidRPr="009A579B">
        <w:t xml:space="preserve"> базы данных и/или </w:t>
      </w:r>
      <w:r>
        <w:t>шаблонов</w:t>
      </w:r>
      <w:r w:rsidR="00E66934" w:rsidRPr="009A579B">
        <w:t xml:space="preserve"> отчетности на веб-сайтах правительства, компаний и/или на национальных веб-сайтах ИПДО. При существовании пробелов в информации консультант должен представить рекомендации о том, как устранить их с целью включения этих данных в будущую отчетность ИПДО. </w:t>
      </w:r>
    </w:p>
    <w:p w14:paraId="2DE05F2C" w14:textId="63CBA77D" w:rsidR="00012475" w:rsidRPr="0037656B" w:rsidRDefault="0010118C" w:rsidP="0037656B">
      <w:pPr>
        <w:spacing w:after="120" w:line="240" w:lineRule="auto"/>
        <w:ind w:left="567" w:hanging="567"/>
        <w:rPr>
          <w:rFonts w:cs="Arial"/>
        </w:rPr>
      </w:pPr>
      <w:r w:rsidRPr="006E546E">
        <w:rPr>
          <w:b/>
        </w:rPr>
        <w:t>9</w:t>
      </w:r>
      <w:r>
        <w:t>.</w:t>
      </w:r>
      <w:r>
        <w:tab/>
      </w:r>
      <w:r w:rsidR="007E2284" w:rsidRPr="009A579B">
        <w:t>После анализа потоков доходов и платежей от консультанта ожидается следующее:</w:t>
      </w:r>
    </w:p>
    <w:p w14:paraId="2B46B8D4" w14:textId="5F3D427F" w:rsidR="001835C3" w:rsidRPr="009A579B" w:rsidRDefault="00012475" w:rsidP="0063635D">
      <w:pPr>
        <w:pStyle w:val="ListParagraph"/>
        <w:numPr>
          <w:ilvl w:val="0"/>
          <w:numId w:val="18"/>
        </w:numPr>
        <w:spacing w:after="120" w:line="240" w:lineRule="auto"/>
        <w:contextualSpacing w:val="0"/>
        <w:rPr>
          <w:rFonts w:cs="Arial"/>
        </w:rPr>
      </w:pPr>
      <w:r w:rsidRPr="009A579B">
        <w:t xml:space="preserve">Анализ кадастра и данных по доходам за </w:t>
      </w:r>
      <w:r w:rsidRPr="009A579B">
        <w:rPr>
          <w:color w:val="0070C0"/>
        </w:rPr>
        <w:t>[год]</w:t>
      </w:r>
      <w:r w:rsidRPr="009A579B">
        <w:t xml:space="preserve"> и представление рекомендаций о том, какие из этих налоговых платежей и доходов правительства должны считаться существенными, с включением предложения по порогам существенности для раскрытия данных компаниями, если это уместно (со ссылкой на Руководящую </w:t>
      </w:r>
      <w:r w:rsidR="00092CC4">
        <w:t>инструкцию</w:t>
      </w:r>
      <w:r w:rsidR="0010118C">
        <w:t xml:space="preserve"> 13</w:t>
      </w:r>
      <w:r w:rsidRPr="009A579B">
        <w:t xml:space="preserve"> и Требование ИПДО 4). </w:t>
      </w:r>
    </w:p>
    <w:p w14:paraId="2A9446DF" w14:textId="785DDB73" w:rsidR="00740A52" w:rsidRPr="009A579B" w:rsidRDefault="00740A52" w:rsidP="0063635D">
      <w:pPr>
        <w:pStyle w:val="ListParagraph"/>
        <w:numPr>
          <w:ilvl w:val="0"/>
          <w:numId w:val="18"/>
        </w:numPr>
        <w:spacing w:after="120" w:line="240" w:lineRule="auto"/>
        <w:contextualSpacing w:val="0"/>
        <w:rPr>
          <w:rFonts w:cs="Arial"/>
        </w:rPr>
      </w:pPr>
      <w:r w:rsidRPr="009A579B">
        <w:t>На основе предлагаемого определения существенности разработать предварительный список компаний, которые осуществляют существенные платежи и должны быть охвачены в Отчете ИПДО (Требование ИПДО 4.</w:t>
      </w:r>
      <w:r w:rsidR="0010118C">
        <w:t>1</w:t>
      </w:r>
      <w:r w:rsidRPr="009A579B">
        <w:t xml:space="preserve">.а). Там, где предлагаются пороги существенности, это должно содержать оценку охвата платежей компаний, которые будут раскрываться, относительно суммарных доходов правительства от сектора. Это должно также определять суммарный вклад компаний, не требуемый для размещения в отчете (т.е. платежи ниже порога </w:t>
      </w:r>
      <w:r w:rsidRPr="009A579B">
        <w:lastRenderedPageBreak/>
        <w:t>существенности), с четким указанием относительного размера каждой компании. (Эта информация даст оценку полноты Отчета ИПДО согласно Требованию</w:t>
      </w:r>
      <w:r w:rsidR="0010118C">
        <w:t xml:space="preserve"> 4.1</w:t>
      </w:r>
      <w:r w:rsidRPr="009A579B">
        <w:t>).</w:t>
      </w:r>
    </w:p>
    <w:p w14:paraId="3C2824DF" w14:textId="59E05E73" w:rsidR="00740A52" w:rsidRPr="009A579B" w:rsidRDefault="00740A52" w:rsidP="0063635D">
      <w:pPr>
        <w:pStyle w:val="ListParagraph"/>
        <w:numPr>
          <w:ilvl w:val="0"/>
          <w:numId w:val="18"/>
        </w:numPr>
        <w:spacing w:after="120" w:line="240" w:lineRule="auto"/>
        <w:contextualSpacing w:val="0"/>
        <w:rPr>
          <w:rFonts w:cs="Arial"/>
        </w:rPr>
      </w:pPr>
      <w:r w:rsidRPr="009A579B">
        <w:t>Для каждой компании установить, при наличии этих данных, следующее:</w:t>
      </w:r>
    </w:p>
    <w:p w14:paraId="0713EA68" w14:textId="77777777" w:rsidR="00740A52" w:rsidRPr="009A579B" w:rsidRDefault="00740A52" w:rsidP="00FF24AE">
      <w:pPr>
        <w:pStyle w:val="ListParagraph"/>
        <w:numPr>
          <w:ilvl w:val="2"/>
          <w:numId w:val="6"/>
        </w:numPr>
        <w:spacing w:after="120" w:line="240" w:lineRule="auto"/>
        <w:contextualSpacing w:val="0"/>
        <w:rPr>
          <w:rFonts w:cs="Arial"/>
        </w:rPr>
      </w:pPr>
      <w:r w:rsidRPr="009A579B">
        <w:t xml:space="preserve">Идентификационный налоговый номер компании </w:t>
      </w:r>
    </w:p>
    <w:p w14:paraId="221448A3" w14:textId="0F125096" w:rsidR="00740A52" w:rsidRPr="009A579B" w:rsidRDefault="00740A52" w:rsidP="00FF24AE">
      <w:pPr>
        <w:pStyle w:val="ListParagraph"/>
        <w:numPr>
          <w:ilvl w:val="2"/>
          <w:numId w:val="6"/>
        </w:numPr>
        <w:spacing w:after="120" w:line="240" w:lineRule="auto"/>
        <w:contextualSpacing w:val="0"/>
        <w:rPr>
          <w:rFonts w:cs="Arial"/>
        </w:rPr>
      </w:pPr>
      <w:r w:rsidRPr="009A579B">
        <w:t>Сектор и этап операц</w:t>
      </w:r>
      <w:r w:rsidR="00092CC4">
        <w:t>ий, а именно, разведка, добыча –</w:t>
      </w:r>
      <w:r w:rsidRPr="009A579B">
        <w:t xml:space="preserve"> нефти, газа, горная добыча и т.п. </w:t>
      </w:r>
    </w:p>
    <w:p w14:paraId="7F33592C" w14:textId="16EA1FEC" w:rsidR="00740A52" w:rsidRPr="006E546E" w:rsidRDefault="00740A52" w:rsidP="00FF24AE">
      <w:pPr>
        <w:pStyle w:val="ListParagraph"/>
        <w:numPr>
          <w:ilvl w:val="2"/>
          <w:numId w:val="6"/>
        </w:numPr>
        <w:spacing w:after="120" w:line="240" w:lineRule="auto"/>
        <w:contextualSpacing w:val="0"/>
        <w:rPr>
          <w:rFonts w:cs="Arial"/>
        </w:rPr>
      </w:pPr>
      <w:r w:rsidRPr="009A579B">
        <w:t>Тип имеющейся лицензии (лицензий) и номер (номера) лицензий.</w:t>
      </w:r>
    </w:p>
    <w:p w14:paraId="2ED7581C" w14:textId="5FBA9814" w:rsidR="0010118C" w:rsidRPr="00092CC4" w:rsidRDefault="0010118C" w:rsidP="00FF24AE">
      <w:pPr>
        <w:pStyle w:val="ListParagraph"/>
        <w:numPr>
          <w:ilvl w:val="2"/>
          <w:numId w:val="6"/>
        </w:numPr>
        <w:spacing w:after="120" w:line="240" w:lineRule="auto"/>
        <w:contextualSpacing w:val="0"/>
        <w:rPr>
          <w:rFonts w:cs="Arial"/>
          <w:color w:val="0070C0"/>
        </w:rPr>
      </w:pPr>
      <w:r w:rsidRPr="00092CC4">
        <w:rPr>
          <w:color w:val="0070C0"/>
        </w:rPr>
        <w:t>[Исследование любой другой информации согласно требованию МГЗС</w:t>
      </w:r>
      <w:r w:rsidRPr="00092CC4">
        <w:rPr>
          <w:color w:val="0070C0"/>
          <w:lang w:val="en-GB"/>
        </w:rPr>
        <w:t>]</w:t>
      </w:r>
      <w:r w:rsidR="00092CC4" w:rsidRPr="00092CC4">
        <w:t>.</w:t>
      </w:r>
    </w:p>
    <w:p w14:paraId="6F3DD2AF" w14:textId="5E70C354" w:rsidR="00CB3BAF" w:rsidRPr="009A579B" w:rsidRDefault="00740A52" w:rsidP="0063635D">
      <w:pPr>
        <w:pStyle w:val="ListParagraph"/>
        <w:numPr>
          <w:ilvl w:val="0"/>
          <w:numId w:val="18"/>
        </w:numPr>
        <w:spacing w:after="120" w:line="240" w:lineRule="auto"/>
        <w:contextualSpacing w:val="0"/>
        <w:rPr>
          <w:rFonts w:cs="Arial"/>
        </w:rPr>
      </w:pPr>
      <w:r w:rsidRPr="009A579B">
        <w:t>На основе предложенно</w:t>
      </w:r>
      <w:r w:rsidR="00092CC4">
        <w:t xml:space="preserve">го определения существенности </w:t>
      </w:r>
      <w:r w:rsidRPr="009A579B">
        <w:t>указать, какие органы правительства должны представить отчетность. Следует отметить, что правительство обязано раскрывать все доходы, независимо от их существенности (Требование ИПДО 4.</w:t>
      </w:r>
      <w:r w:rsidR="0010118C">
        <w:t>1.с</w:t>
      </w:r>
      <w:r w:rsidRPr="009A579B">
        <w:t>). Таким образом, когда установлены пороги существенности для раскрытий компаний, будет уместно проводить выверку платежей компаний и доходов правительства в соответствии с порогом существенности. Любые дополнительные доходы правительства (например</w:t>
      </w:r>
      <w:r w:rsidR="00106090">
        <w:t>,</w:t>
      </w:r>
      <w:r w:rsidRPr="009A579B">
        <w:t xml:space="preserve"> от компаний в размере ниже порога существенности) также должны раскрываться в Отчете ИПДО согласно Требованию 4.</w:t>
      </w:r>
      <w:r w:rsidR="00106090">
        <w:t>1(с)</w:t>
      </w:r>
      <w:r w:rsidRPr="009A579B">
        <w:t>.</w:t>
      </w:r>
    </w:p>
    <w:p w14:paraId="3DA7F255" w14:textId="3B648E00" w:rsidR="00A76F15" w:rsidRPr="009A579B" w:rsidRDefault="00740A52" w:rsidP="0063635D">
      <w:pPr>
        <w:pStyle w:val="ListParagraph"/>
        <w:numPr>
          <w:ilvl w:val="0"/>
          <w:numId w:val="18"/>
        </w:numPr>
        <w:spacing w:after="120" w:line="240" w:lineRule="auto"/>
        <w:contextualSpacing w:val="0"/>
        <w:rPr>
          <w:rFonts w:cs="Arial"/>
        </w:rPr>
      </w:pPr>
      <w:r w:rsidRPr="009A579B">
        <w:t xml:space="preserve">При рассмотрении того, какие государственные органы должны </w:t>
      </w:r>
      <w:r w:rsidR="00106090">
        <w:t>участвовать в процессе выверки</w:t>
      </w:r>
      <w:r w:rsidRPr="009A579B">
        <w:t>, консультант должен определить, получают ли субнациональные органы правительства прямые или непрямые доходы от добывающего сектора, в соответствии с Требованием 4.</w:t>
      </w:r>
      <w:r w:rsidR="00106090">
        <w:t>6</w:t>
      </w:r>
      <w:r w:rsidRPr="009A579B">
        <w:t xml:space="preserve"> и Требованием </w:t>
      </w:r>
      <w:r w:rsidR="00106090">
        <w:t>5.2</w:t>
      </w:r>
      <w:r w:rsidRPr="009A579B">
        <w:t>.</w:t>
      </w:r>
    </w:p>
    <w:p w14:paraId="51B56DEF" w14:textId="3B53FE4C" w:rsidR="00A76F15" w:rsidRPr="009A579B" w:rsidRDefault="00740A52" w:rsidP="0063635D">
      <w:pPr>
        <w:pStyle w:val="ListParagraph"/>
        <w:numPr>
          <w:ilvl w:val="0"/>
          <w:numId w:val="18"/>
        </w:numPr>
        <w:spacing w:after="120" w:line="240" w:lineRule="auto"/>
        <w:contextualSpacing w:val="0"/>
        <w:rPr>
          <w:rFonts w:cs="Arial"/>
        </w:rPr>
      </w:pPr>
      <w:r w:rsidRPr="009A579B">
        <w:t>Выявить все юридические, нормативные, административные или практические препятствия для их полного раскрытия и, при необходимости, представить решения и рекомендации по устранению этих препятствий</w:t>
      </w:r>
      <w:r w:rsidR="00106090">
        <w:t xml:space="preserve"> (см. примеры в </w:t>
      </w:r>
      <w:r w:rsidR="00092CC4">
        <w:t>Р</w:t>
      </w:r>
      <w:r w:rsidR="00106090">
        <w:t xml:space="preserve">уководящей </w:t>
      </w:r>
      <w:r w:rsidR="00092CC4">
        <w:t>инструкции</w:t>
      </w:r>
      <w:r w:rsidR="00106090">
        <w:t xml:space="preserve"> 11)</w:t>
      </w:r>
      <w:r w:rsidRPr="009A579B">
        <w:t>.</w:t>
      </w:r>
    </w:p>
    <w:p w14:paraId="24156C2E" w14:textId="77777777" w:rsidR="008C1953" w:rsidRDefault="008C1953" w:rsidP="00495A24">
      <w:pPr>
        <w:rPr>
          <w:b/>
          <w:sz w:val="28"/>
        </w:rPr>
      </w:pPr>
      <w:bookmarkStart w:id="15" w:name="_Toc414833402"/>
      <w:bookmarkStart w:id="16" w:name="_Toc415059320"/>
    </w:p>
    <w:p w14:paraId="651B227D" w14:textId="47690C9B" w:rsidR="00740A52" w:rsidRPr="00092CC4" w:rsidRDefault="00740A52" w:rsidP="00495A24">
      <w:pPr>
        <w:rPr>
          <w:b/>
          <w:sz w:val="28"/>
          <w:szCs w:val="28"/>
        </w:rPr>
      </w:pPr>
      <w:r w:rsidRPr="00092CC4">
        <w:rPr>
          <w:b/>
          <w:color w:val="0070C0"/>
          <w:sz w:val="28"/>
          <w:szCs w:val="28"/>
        </w:rPr>
        <w:t>Вопросы, требующие особого внимания</w:t>
      </w:r>
      <w:bookmarkEnd w:id="15"/>
      <w:bookmarkEnd w:id="16"/>
    </w:p>
    <w:p w14:paraId="5D06F115" w14:textId="236BA0D2" w:rsidR="00740A52" w:rsidRDefault="00106090" w:rsidP="00106090">
      <w:pPr>
        <w:spacing w:after="120"/>
        <w:ind w:left="567" w:hanging="567"/>
        <w:jc w:val="both"/>
        <w:rPr>
          <w:color w:val="0070C0"/>
        </w:rPr>
      </w:pPr>
      <w:r w:rsidRPr="0037656B">
        <w:rPr>
          <w:b/>
        </w:rPr>
        <w:t>10</w:t>
      </w:r>
      <w:r w:rsidRPr="0037656B">
        <w:t>.</w:t>
      </w:r>
      <w:r>
        <w:rPr>
          <w:color w:val="0070C0"/>
        </w:rPr>
        <w:tab/>
      </w:r>
      <w:r w:rsidR="00740A52" w:rsidRPr="009A579B">
        <w:rPr>
          <w:color w:val="0070C0"/>
        </w:rPr>
        <w:t>[При наличии особых вопросов в процессе отчетности ИПДО, которые требуют более подробного охвата, как, например, продажи нефти, транзит и т.п., эти особые вопросы должны быть приведены здесь со ссылкой на соответствующую поддерживающую документацию.]</w:t>
      </w:r>
    </w:p>
    <w:p w14:paraId="73056FCD" w14:textId="77777777" w:rsidR="008C1953" w:rsidRPr="009A579B" w:rsidRDefault="008C1953" w:rsidP="00106090">
      <w:pPr>
        <w:spacing w:after="120"/>
        <w:ind w:left="567" w:hanging="567"/>
        <w:jc w:val="both"/>
        <w:rPr>
          <w:rFonts w:cs="Arial"/>
          <w:color w:val="0070C0"/>
        </w:rPr>
      </w:pPr>
    </w:p>
    <w:p w14:paraId="7F76588F" w14:textId="77777777" w:rsidR="00A76F15" w:rsidRPr="00092CC4" w:rsidRDefault="00740A52" w:rsidP="00495A24">
      <w:pPr>
        <w:rPr>
          <w:b/>
          <w:color w:val="0070C0"/>
          <w:sz w:val="28"/>
          <w:szCs w:val="28"/>
        </w:rPr>
      </w:pPr>
      <w:bookmarkStart w:id="17" w:name="_Toc414833403"/>
      <w:bookmarkStart w:id="18" w:name="_Toc415059321"/>
      <w:r w:rsidRPr="00092CC4">
        <w:rPr>
          <w:b/>
          <w:color w:val="0070C0"/>
          <w:sz w:val="28"/>
          <w:szCs w:val="28"/>
        </w:rPr>
        <w:t>Качество данных</w:t>
      </w:r>
      <w:bookmarkEnd w:id="17"/>
      <w:bookmarkEnd w:id="18"/>
      <w:r w:rsidRPr="00092CC4">
        <w:rPr>
          <w:b/>
          <w:color w:val="0070C0"/>
          <w:sz w:val="28"/>
          <w:szCs w:val="28"/>
        </w:rPr>
        <w:t xml:space="preserve"> </w:t>
      </w:r>
    </w:p>
    <w:p w14:paraId="1B37EDD2" w14:textId="5D326B74" w:rsidR="00A76F15" w:rsidRPr="006E546E" w:rsidRDefault="00106090" w:rsidP="006E546E">
      <w:pPr>
        <w:spacing w:after="120" w:line="240" w:lineRule="auto"/>
        <w:ind w:left="567" w:hanging="567"/>
        <w:jc w:val="both"/>
        <w:rPr>
          <w:rFonts w:cs="Arial"/>
        </w:rPr>
      </w:pPr>
      <w:r w:rsidRPr="006E546E">
        <w:rPr>
          <w:b/>
        </w:rPr>
        <w:t>11</w:t>
      </w:r>
      <w:r w:rsidR="0037656B" w:rsidRPr="0037656B">
        <w:rPr>
          <w:b/>
        </w:rPr>
        <w:t>.</w:t>
      </w:r>
      <w:r>
        <w:tab/>
      </w:r>
      <w:r w:rsidR="00A76F15" w:rsidRPr="009A579B">
        <w:t xml:space="preserve">Если Отчеты ИПДО уже выпускались, рассмотреть предыдущие подходы к вопросам качества данных, включая рассмотрение любых рекомендаций Независимого Администратора или </w:t>
      </w:r>
      <w:r>
        <w:t>Валидатора</w:t>
      </w:r>
      <w:r w:rsidR="00A76F15" w:rsidRPr="009A579B">
        <w:t xml:space="preserve"> по улучшению процесса.</w:t>
      </w:r>
      <w:r w:rsidR="00A76F15" w:rsidRPr="006E546E">
        <w:rPr>
          <w:color w:val="0070C0"/>
        </w:rPr>
        <w:t xml:space="preserve"> [Добавить любые ссылки на обсуждения МГЗС и принятые меры по этим вопросам.]</w:t>
      </w:r>
    </w:p>
    <w:p w14:paraId="4BAB50FA" w14:textId="3B635B2E" w:rsidR="00A76F15" w:rsidRPr="006E546E" w:rsidRDefault="00106090" w:rsidP="006E546E">
      <w:pPr>
        <w:spacing w:after="120" w:line="240" w:lineRule="auto"/>
        <w:ind w:left="567" w:hanging="567"/>
        <w:jc w:val="both"/>
        <w:rPr>
          <w:rFonts w:cs="Arial"/>
        </w:rPr>
      </w:pPr>
      <w:r w:rsidRPr="006E546E">
        <w:rPr>
          <w:b/>
        </w:rPr>
        <w:lastRenderedPageBreak/>
        <w:t>12</w:t>
      </w:r>
      <w:r w:rsidR="0037656B" w:rsidRPr="0037656B">
        <w:rPr>
          <w:b/>
        </w:rPr>
        <w:t>.</w:t>
      </w:r>
      <w:r>
        <w:tab/>
      </w:r>
      <w:r w:rsidR="00A76F15" w:rsidRPr="009A579B">
        <w:t xml:space="preserve">В соответствии с Требованием ИПДО </w:t>
      </w:r>
      <w:r>
        <w:t>4.9</w:t>
      </w:r>
      <w:r w:rsidR="00A76F15" w:rsidRPr="009A579B">
        <w:t xml:space="preserve"> изучить процедуры аудита и </w:t>
      </w:r>
      <w:r>
        <w:t>заверения</w:t>
      </w:r>
      <w:r w:rsidR="00A76F15" w:rsidRPr="009A579B">
        <w:t xml:space="preserve"> данных в компаниях и правительственных органах, которые будут, вероятно, участвовать в процессе отчетности ИПДО, включая рассмотрение соответствующих законов и постановлений, любых проводимых или планируемых реформ и соответствия этих процедур международным стандартам. Проанализировать надежность данных, которые уже имеются из открытых источников, и дать рекомендацию по повышению их надежности.</w:t>
      </w:r>
    </w:p>
    <w:p w14:paraId="0F850335" w14:textId="24D6C03A" w:rsidR="007A5C88" w:rsidRDefault="00730A5D" w:rsidP="00781181">
      <w:pPr>
        <w:pStyle w:val="ListParagraph"/>
        <w:spacing w:after="120" w:line="240" w:lineRule="auto"/>
        <w:ind w:left="502" w:hanging="502"/>
        <w:contextualSpacing w:val="0"/>
        <w:rPr>
          <w:rFonts w:asciiTheme="minorHAnsi" w:hAnsiTheme="minorHAnsi" w:cs="Calibri"/>
        </w:rPr>
      </w:pPr>
      <w:r w:rsidRPr="006E546E">
        <w:rPr>
          <w:b/>
        </w:rPr>
        <w:t>13.</w:t>
      </w:r>
      <w:r>
        <w:tab/>
      </w:r>
      <w:r w:rsidR="00A76F15" w:rsidRPr="009A579B">
        <w:t xml:space="preserve">В соответствии с Требованием </w:t>
      </w:r>
      <w:r>
        <w:t>4.9</w:t>
      </w:r>
      <w:r w:rsidR="00A76F15" w:rsidRPr="009A579B">
        <w:t xml:space="preserve"> предложить, какие заверения данных должны быть представлены отчитывающимися субъектами Независимому Администратору.</w:t>
      </w:r>
      <w:bookmarkStart w:id="19" w:name="_Toc414833404"/>
      <w:bookmarkStart w:id="20" w:name="_Toc415059322"/>
      <w:r w:rsidR="007A5C88" w:rsidRPr="007A5C88">
        <w:rPr>
          <w:rFonts w:asciiTheme="minorHAnsi" w:hAnsiTheme="minorHAnsi" w:cs="Calibri"/>
        </w:rPr>
        <w:t xml:space="preserve"> </w:t>
      </w:r>
    </w:p>
    <w:p w14:paraId="5D992B83" w14:textId="77777777" w:rsidR="007A5C88" w:rsidRPr="0063635D" w:rsidRDefault="007A5C88" w:rsidP="007A5C88">
      <w:pPr>
        <w:pStyle w:val="ListParagraph"/>
        <w:spacing w:after="120" w:line="240" w:lineRule="auto"/>
        <w:ind w:left="502"/>
        <w:contextualSpacing w:val="0"/>
        <w:rPr>
          <w:rFonts w:asciiTheme="minorHAnsi" w:hAnsiTheme="minorHAnsi" w:cs="Calibri"/>
        </w:rPr>
      </w:pPr>
    </w:p>
    <w:p w14:paraId="4DBE85D4" w14:textId="477C7FEB" w:rsidR="00740A52" w:rsidRPr="008C1953" w:rsidRDefault="00C92B6F" w:rsidP="008C1953">
      <w:pPr>
        <w:rPr>
          <w:b/>
          <w:color w:val="0070C0"/>
          <w:sz w:val="28"/>
          <w:szCs w:val="28"/>
        </w:rPr>
      </w:pPr>
      <w:r w:rsidRPr="008C1953">
        <w:rPr>
          <w:b/>
          <w:color w:val="0070C0"/>
          <w:sz w:val="28"/>
          <w:szCs w:val="28"/>
        </w:rPr>
        <w:t>О</w:t>
      </w:r>
      <w:r w:rsidR="007A5C88" w:rsidRPr="008C1953">
        <w:rPr>
          <w:b/>
          <w:color w:val="0070C0"/>
          <w:sz w:val="28"/>
          <w:szCs w:val="28"/>
        </w:rPr>
        <w:t>бъем р</w:t>
      </w:r>
      <w:r w:rsidRPr="008C1953">
        <w:rPr>
          <w:b/>
          <w:color w:val="0070C0"/>
          <w:sz w:val="28"/>
          <w:szCs w:val="28"/>
        </w:rPr>
        <w:t>аботы: Выходные документы</w:t>
      </w:r>
      <w:bookmarkEnd w:id="19"/>
      <w:bookmarkEnd w:id="20"/>
    </w:p>
    <w:p w14:paraId="34C0234C" w14:textId="26360037" w:rsidR="00C92B6F" w:rsidRPr="006E546E" w:rsidRDefault="00C92B6F" w:rsidP="00550621">
      <w:pPr>
        <w:spacing w:after="120" w:line="240" w:lineRule="auto"/>
        <w:ind w:left="567" w:hanging="567"/>
        <w:rPr>
          <w:rFonts w:cs="Calibri"/>
        </w:rPr>
      </w:pPr>
      <w:r w:rsidRPr="006E546E">
        <w:rPr>
          <w:b/>
        </w:rPr>
        <w:t>14</w:t>
      </w:r>
      <w:r w:rsidR="0037656B" w:rsidRPr="0037656B">
        <w:rPr>
          <w:b/>
        </w:rPr>
        <w:t>.</w:t>
      </w:r>
      <w:r w:rsidRPr="006E546E">
        <w:tab/>
      </w:r>
      <w:r>
        <w:t>От консультанта ожидается представление следующих выходных материалов:</w:t>
      </w:r>
      <w:r w:rsidRPr="006E546E">
        <w:t xml:space="preserve">  </w:t>
      </w:r>
    </w:p>
    <w:p w14:paraId="4A16DFC5" w14:textId="7C512AB8" w:rsidR="00C92B6F" w:rsidRPr="007A5C88" w:rsidRDefault="00C92B6F" w:rsidP="00C92B6F">
      <w:pPr>
        <w:pStyle w:val="ListParagraph"/>
        <w:numPr>
          <w:ilvl w:val="0"/>
          <w:numId w:val="21"/>
        </w:numPr>
        <w:spacing w:after="120" w:line="240" w:lineRule="auto"/>
        <w:contextualSpacing w:val="0"/>
        <w:rPr>
          <w:rFonts w:asciiTheme="minorHAnsi" w:hAnsiTheme="minorHAnsi" w:cs="Calibri"/>
        </w:rPr>
      </w:pPr>
      <w:r>
        <w:rPr>
          <w:rFonts w:asciiTheme="minorHAnsi" w:hAnsiTheme="minorHAnsi" w:cs="Calibri"/>
        </w:rPr>
        <w:t>первоначальный отчет</w:t>
      </w:r>
      <w:r w:rsidRPr="007A5C88">
        <w:rPr>
          <w:rFonts w:asciiTheme="minorHAnsi" w:hAnsiTheme="minorHAnsi" w:cs="Calibri"/>
        </w:rPr>
        <w:t xml:space="preserve">; </w:t>
      </w:r>
    </w:p>
    <w:p w14:paraId="6A935524" w14:textId="69160CFE" w:rsidR="00C92B6F" w:rsidRPr="006E546E" w:rsidRDefault="00C92B6F" w:rsidP="00C92B6F">
      <w:pPr>
        <w:pStyle w:val="ListParagraph"/>
        <w:numPr>
          <w:ilvl w:val="0"/>
          <w:numId w:val="21"/>
        </w:numPr>
        <w:spacing w:after="120" w:line="240" w:lineRule="auto"/>
        <w:contextualSpacing w:val="0"/>
        <w:rPr>
          <w:rFonts w:asciiTheme="minorHAnsi" w:hAnsiTheme="minorHAnsi" w:cs="Calibri"/>
          <w:lang w:val="en-GB"/>
        </w:rPr>
      </w:pPr>
      <w:r w:rsidRPr="007A5C88">
        <w:rPr>
          <w:rFonts w:asciiTheme="minorHAnsi" w:hAnsiTheme="minorHAnsi" w:cs="Calibri"/>
        </w:rPr>
        <w:t xml:space="preserve">проект основного отчета; </w:t>
      </w:r>
      <w:r w:rsidRPr="006E546E">
        <w:rPr>
          <w:rFonts w:asciiTheme="minorHAnsi" w:hAnsiTheme="minorHAnsi" w:cs="Calibri"/>
          <w:lang w:val="en-GB"/>
        </w:rPr>
        <w:t xml:space="preserve">и </w:t>
      </w:r>
    </w:p>
    <w:p w14:paraId="54AD35AA" w14:textId="77777777" w:rsidR="009E7873" w:rsidRPr="006668F0" w:rsidRDefault="00C92B6F" w:rsidP="009E7873">
      <w:pPr>
        <w:pStyle w:val="ListParagraph"/>
        <w:numPr>
          <w:ilvl w:val="0"/>
          <w:numId w:val="21"/>
        </w:numPr>
        <w:spacing w:after="120" w:line="240" w:lineRule="auto"/>
        <w:contextualSpacing w:val="0"/>
        <w:rPr>
          <w:rFonts w:cs="Calibri"/>
        </w:rPr>
      </w:pPr>
      <w:r>
        <w:rPr>
          <w:rFonts w:asciiTheme="minorHAnsi" w:hAnsiTheme="minorHAnsi" w:cs="Calibri"/>
        </w:rPr>
        <w:t>окончательный</w:t>
      </w:r>
      <w:r w:rsidRPr="006E546E">
        <w:rPr>
          <w:rFonts w:asciiTheme="minorHAnsi" w:hAnsiTheme="minorHAnsi" w:cs="Calibri"/>
        </w:rPr>
        <w:t xml:space="preserve"> </w:t>
      </w:r>
      <w:r>
        <w:rPr>
          <w:rFonts w:asciiTheme="minorHAnsi" w:hAnsiTheme="minorHAnsi" w:cs="Calibri"/>
        </w:rPr>
        <w:t>отчет</w:t>
      </w:r>
      <w:r w:rsidRPr="006E546E">
        <w:rPr>
          <w:rFonts w:asciiTheme="minorHAnsi" w:hAnsiTheme="minorHAnsi" w:cs="Calibri"/>
        </w:rPr>
        <w:t xml:space="preserve">, </w:t>
      </w:r>
      <w:r>
        <w:rPr>
          <w:rFonts w:asciiTheme="minorHAnsi" w:hAnsiTheme="minorHAnsi" w:cs="Calibri"/>
        </w:rPr>
        <w:t>отражающий</w:t>
      </w:r>
      <w:r w:rsidRPr="006E546E">
        <w:rPr>
          <w:rFonts w:asciiTheme="minorHAnsi" w:hAnsiTheme="minorHAnsi" w:cs="Calibri"/>
        </w:rPr>
        <w:t xml:space="preserve"> </w:t>
      </w:r>
      <w:r>
        <w:rPr>
          <w:rFonts w:asciiTheme="minorHAnsi" w:hAnsiTheme="minorHAnsi" w:cs="Calibri"/>
        </w:rPr>
        <w:t>консультации</w:t>
      </w:r>
      <w:r w:rsidRPr="006E546E">
        <w:rPr>
          <w:rFonts w:asciiTheme="minorHAnsi" w:hAnsiTheme="minorHAnsi" w:cs="Calibri"/>
        </w:rPr>
        <w:t xml:space="preserve">, </w:t>
      </w:r>
      <w:r>
        <w:rPr>
          <w:rFonts w:asciiTheme="minorHAnsi" w:hAnsiTheme="minorHAnsi" w:cs="Calibri"/>
        </w:rPr>
        <w:t>проведенные</w:t>
      </w:r>
      <w:r w:rsidRPr="006E546E">
        <w:rPr>
          <w:rFonts w:asciiTheme="minorHAnsi" w:hAnsiTheme="minorHAnsi" w:cs="Calibri"/>
        </w:rPr>
        <w:t xml:space="preserve"> </w:t>
      </w:r>
      <w:r>
        <w:rPr>
          <w:rFonts w:asciiTheme="minorHAnsi" w:hAnsiTheme="minorHAnsi" w:cs="Calibri"/>
        </w:rPr>
        <w:t>в</w:t>
      </w:r>
      <w:r w:rsidRPr="006E546E">
        <w:rPr>
          <w:rFonts w:asciiTheme="minorHAnsi" w:hAnsiTheme="minorHAnsi" w:cs="Calibri"/>
        </w:rPr>
        <w:t xml:space="preserve"> </w:t>
      </w:r>
      <w:r>
        <w:rPr>
          <w:rFonts w:asciiTheme="minorHAnsi" w:hAnsiTheme="minorHAnsi" w:cs="Calibri"/>
        </w:rPr>
        <w:t>согласованных</w:t>
      </w:r>
      <w:r w:rsidRPr="006E546E">
        <w:rPr>
          <w:rFonts w:asciiTheme="minorHAnsi" w:hAnsiTheme="minorHAnsi" w:cs="Calibri"/>
        </w:rPr>
        <w:t xml:space="preserve"> </w:t>
      </w:r>
      <w:r>
        <w:rPr>
          <w:rFonts w:asciiTheme="minorHAnsi" w:hAnsiTheme="minorHAnsi" w:cs="Calibri"/>
        </w:rPr>
        <w:t>временных</w:t>
      </w:r>
      <w:r w:rsidRPr="006E546E">
        <w:rPr>
          <w:rFonts w:asciiTheme="minorHAnsi" w:hAnsiTheme="minorHAnsi" w:cs="Calibri"/>
        </w:rPr>
        <w:t xml:space="preserve"> </w:t>
      </w:r>
      <w:r>
        <w:rPr>
          <w:rFonts w:asciiTheme="minorHAnsi" w:hAnsiTheme="minorHAnsi" w:cs="Calibri"/>
        </w:rPr>
        <w:t>рамках</w:t>
      </w:r>
      <w:r w:rsidRPr="006E546E">
        <w:t xml:space="preserve">. </w:t>
      </w:r>
      <w:r w:rsidR="009E7873">
        <w:br/>
      </w:r>
    </w:p>
    <w:tbl>
      <w:tblPr>
        <w:tblStyle w:val="GridTable1Light-Accent1"/>
        <w:tblW w:w="0" w:type="auto"/>
        <w:tblLook w:val="04A0" w:firstRow="1" w:lastRow="0" w:firstColumn="1" w:lastColumn="0" w:noHBand="0" w:noVBand="1"/>
      </w:tblPr>
      <w:tblGrid>
        <w:gridCol w:w="3020"/>
        <w:gridCol w:w="3018"/>
        <w:gridCol w:w="3022"/>
      </w:tblGrid>
      <w:tr w:rsidR="00DB4FC7" w14:paraId="34CCF79F" w14:textId="77777777" w:rsidTr="00984C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shd w:val="clear" w:color="auto" w:fill="B8CCE4" w:themeFill="accent1" w:themeFillTint="66"/>
          </w:tcPr>
          <w:p w14:paraId="13F0AB27" w14:textId="4B1A4717" w:rsidR="009E7873" w:rsidRPr="006E546E" w:rsidRDefault="009E7873" w:rsidP="00984C7C">
            <w:pPr>
              <w:jc w:val="center"/>
              <w:rPr>
                <w:lang w:val="ru-RU"/>
              </w:rPr>
            </w:pPr>
            <w:r>
              <w:rPr>
                <w:lang w:val="ru-RU"/>
              </w:rPr>
              <w:t>Первоначальный отчет</w:t>
            </w:r>
          </w:p>
        </w:tc>
        <w:tc>
          <w:tcPr>
            <w:tcW w:w="3095" w:type="dxa"/>
            <w:shd w:val="clear" w:color="auto" w:fill="B8CCE4" w:themeFill="accent1" w:themeFillTint="66"/>
          </w:tcPr>
          <w:p w14:paraId="12E2BC54" w14:textId="4A3D6D7A" w:rsidR="009E7873" w:rsidRPr="006E546E" w:rsidRDefault="009E7873" w:rsidP="00984C7C">
            <w:pPr>
              <w:jc w:val="center"/>
              <w:cnfStyle w:val="100000000000" w:firstRow="1" w:lastRow="0" w:firstColumn="0" w:lastColumn="0" w:oddVBand="0" w:evenVBand="0" w:oddHBand="0" w:evenHBand="0" w:firstRowFirstColumn="0" w:firstRowLastColumn="0" w:lastRowFirstColumn="0" w:lastRowLastColumn="0"/>
              <w:rPr>
                <w:lang w:val="ru-RU"/>
              </w:rPr>
            </w:pPr>
            <w:r>
              <w:rPr>
                <w:lang w:val="ru-RU"/>
              </w:rPr>
              <w:t>Проект отчета</w:t>
            </w:r>
          </w:p>
        </w:tc>
        <w:tc>
          <w:tcPr>
            <w:tcW w:w="3096" w:type="dxa"/>
            <w:shd w:val="clear" w:color="auto" w:fill="B8CCE4" w:themeFill="accent1" w:themeFillTint="66"/>
          </w:tcPr>
          <w:p w14:paraId="1F5FAF18" w14:textId="0D834305" w:rsidR="009E7873" w:rsidRPr="006E546E" w:rsidRDefault="009E7873" w:rsidP="00984C7C">
            <w:pPr>
              <w:jc w:val="center"/>
              <w:cnfStyle w:val="100000000000" w:firstRow="1" w:lastRow="0" w:firstColumn="0" w:lastColumn="0" w:oddVBand="0" w:evenVBand="0" w:oddHBand="0" w:evenHBand="0" w:firstRowFirstColumn="0" w:firstRowLastColumn="0" w:lastRowFirstColumn="0" w:lastRowLastColumn="0"/>
              <w:rPr>
                <w:lang w:val="ru-RU"/>
              </w:rPr>
            </w:pPr>
            <w:r>
              <w:rPr>
                <w:lang w:val="ru-RU"/>
              </w:rPr>
              <w:t>Окончательный отчет</w:t>
            </w:r>
          </w:p>
        </w:tc>
      </w:tr>
      <w:tr w:rsidR="00DB4FC7" w:rsidRPr="006E546E" w14:paraId="2F23DA22" w14:textId="77777777" w:rsidTr="00984C7C">
        <w:tc>
          <w:tcPr>
            <w:cnfStyle w:val="001000000000" w:firstRow="0" w:lastRow="0" w:firstColumn="1" w:lastColumn="0" w:oddVBand="0" w:evenVBand="0" w:oddHBand="0" w:evenHBand="0" w:firstRowFirstColumn="0" w:firstRowLastColumn="0" w:lastRowFirstColumn="0" w:lastRowLastColumn="0"/>
            <w:tcW w:w="3095" w:type="dxa"/>
          </w:tcPr>
          <w:p w14:paraId="364468AD" w14:textId="688D1519" w:rsidR="009E7873" w:rsidRPr="00195816" w:rsidRDefault="009E7873" w:rsidP="00984C7C">
            <w:pPr>
              <w:rPr>
                <w:b w:val="0"/>
                <w:lang w:val="ru-RU"/>
              </w:rPr>
            </w:pPr>
            <w:r>
              <w:rPr>
                <w:b w:val="0"/>
                <w:lang w:val="ru-RU"/>
              </w:rPr>
              <w:t xml:space="preserve">Должен быть представлен МГЗС для комментариев через </w:t>
            </w:r>
            <w:r w:rsidRPr="00195816">
              <w:rPr>
                <w:rFonts w:cs="Calibri"/>
                <w:b w:val="0"/>
                <w:color w:val="0070C0"/>
                <w:lang w:val="ru-RU"/>
              </w:rPr>
              <w:t>[</w:t>
            </w:r>
            <w:r>
              <w:rPr>
                <w:rFonts w:cs="Calibri"/>
                <w:b w:val="0"/>
                <w:color w:val="0070C0"/>
                <w:lang w:val="ru-RU"/>
              </w:rPr>
              <w:t>число</w:t>
            </w:r>
            <w:r w:rsidRPr="00195816">
              <w:rPr>
                <w:rFonts w:cs="Calibri"/>
                <w:b w:val="0"/>
                <w:color w:val="0070C0"/>
                <w:lang w:val="ru-RU"/>
              </w:rPr>
              <w:t>]</w:t>
            </w:r>
            <w:r w:rsidRPr="00195816">
              <w:rPr>
                <w:b w:val="0"/>
                <w:lang w:val="ru-RU"/>
              </w:rPr>
              <w:t xml:space="preserve"> недель после начала </w:t>
            </w:r>
            <w:r w:rsidR="00DA2780">
              <w:rPr>
                <w:b w:val="0"/>
                <w:lang w:val="ru-RU"/>
              </w:rPr>
              <w:t>выполнения задания</w:t>
            </w:r>
            <w:r w:rsidRPr="00195816">
              <w:rPr>
                <w:b w:val="0"/>
                <w:lang w:val="ru-RU"/>
              </w:rPr>
              <w:t xml:space="preserve">. </w:t>
            </w:r>
          </w:p>
        </w:tc>
        <w:tc>
          <w:tcPr>
            <w:tcW w:w="3095" w:type="dxa"/>
          </w:tcPr>
          <w:p w14:paraId="79708D7C" w14:textId="0AFDEB6E" w:rsidR="009E7873" w:rsidRPr="00195816" w:rsidRDefault="009E7873" w:rsidP="00984C7C">
            <w:pPr>
              <w:cnfStyle w:val="000000000000" w:firstRow="0" w:lastRow="0" w:firstColumn="0" w:lastColumn="0" w:oddVBand="0" w:evenVBand="0" w:oddHBand="0" w:evenHBand="0" w:firstRowFirstColumn="0" w:firstRowLastColumn="0" w:lastRowFirstColumn="0" w:lastRowLastColumn="0"/>
              <w:rPr>
                <w:lang w:val="ru-RU"/>
              </w:rPr>
            </w:pPr>
            <w:r w:rsidRPr="006E546E">
              <w:rPr>
                <w:lang w:val="ru-RU"/>
              </w:rPr>
              <w:t xml:space="preserve">Должен быть представлен МГЗС для комментариев через </w:t>
            </w:r>
            <w:r w:rsidRPr="00195816">
              <w:rPr>
                <w:rFonts w:cs="Calibri"/>
                <w:color w:val="0070C0"/>
                <w:lang w:val="ru-RU"/>
              </w:rPr>
              <w:t>[</w:t>
            </w:r>
            <w:r w:rsidRPr="006E546E">
              <w:rPr>
                <w:rFonts w:cs="Calibri"/>
                <w:color w:val="0070C0"/>
                <w:lang w:val="ru-RU"/>
              </w:rPr>
              <w:t>число</w:t>
            </w:r>
            <w:r w:rsidRPr="00195816">
              <w:rPr>
                <w:rFonts w:cs="Calibri"/>
                <w:color w:val="0070C0"/>
                <w:lang w:val="ru-RU"/>
              </w:rPr>
              <w:t>]</w:t>
            </w:r>
            <w:r w:rsidR="00DA2780" w:rsidRPr="00195816">
              <w:rPr>
                <w:lang w:val="ru-RU"/>
              </w:rPr>
              <w:t xml:space="preserve"> недель после начала выполнения задания</w:t>
            </w:r>
            <w:r w:rsidRPr="00195816">
              <w:rPr>
                <w:lang w:val="ru-RU"/>
              </w:rPr>
              <w:t>.</w:t>
            </w:r>
          </w:p>
          <w:p w14:paraId="6DF0C9AD" w14:textId="4F0FDBF2" w:rsidR="009E7873" w:rsidRPr="00195816" w:rsidRDefault="009E7873" w:rsidP="00984C7C">
            <w:pPr>
              <w:cnfStyle w:val="000000000000" w:firstRow="0" w:lastRow="0" w:firstColumn="0" w:lastColumn="0" w:oddVBand="0" w:evenVBand="0" w:oddHBand="0" w:evenHBand="0" w:firstRowFirstColumn="0" w:firstRowLastColumn="0" w:lastRowFirstColumn="0" w:lastRowLastColumn="0"/>
              <w:rPr>
                <w:rFonts w:cs="Calibri"/>
                <w:color w:val="0070C0"/>
                <w:lang w:val="ru-RU"/>
              </w:rPr>
            </w:pPr>
            <w:r w:rsidRPr="00195816">
              <w:rPr>
                <w:rFonts w:cs="Calibri"/>
                <w:color w:val="0070C0"/>
                <w:lang w:val="ru-RU"/>
              </w:rPr>
              <w:t xml:space="preserve">[МГЗС может пожелать включить любой пункт </w:t>
            </w:r>
            <w:r>
              <w:rPr>
                <w:rFonts w:cs="Calibri"/>
                <w:color w:val="0070C0"/>
                <w:lang w:val="ru-RU"/>
              </w:rPr>
              <w:t>относительно</w:t>
            </w:r>
            <w:r w:rsidRPr="006E546E">
              <w:rPr>
                <w:rFonts w:cs="Calibri"/>
                <w:color w:val="0070C0"/>
                <w:lang w:val="ru-RU"/>
              </w:rPr>
              <w:t xml:space="preserve"> </w:t>
            </w:r>
            <w:r>
              <w:rPr>
                <w:rFonts w:cs="Calibri"/>
                <w:color w:val="0070C0"/>
                <w:lang w:val="ru-RU"/>
              </w:rPr>
              <w:t>размера</w:t>
            </w:r>
            <w:r w:rsidRPr="006E546E">
              <w:rPr>
                <w:rFonts w:cs="Calibri"/>
                <w:color w:val="0070C0"/>
                <w:lang w:val="ru-RU"/>
              </w:rPr>
              <w:t xml:space="preserve"> </w:t>
            </w:r>
            <w:r>
              <w:rPr>
                <w:rFonts w:cs="Calibri"/>
                <w:color w:val="0070C0"/>
                <w:lang w:val="ru-RU"/>
              </w:rPr>
              <w:t>проектов документов</w:t>
            </w:r>
            <w:r w:rsidRPr="00195816">
              <w:rPr>
                <w:rFonts w:cs="Calibri"/>
                <w:color w:val="0070C0"/>
                <w:lang w:val="ru-RU"/>
              </w:rPr>
              <w:t>]</w:t>
            </w:r>
          </w:p>
          <w:p w14:paraId="4975E6F6" w14:textId="77777777" w:rsidR="009E7873" w:rsidRPr="00195816" w:rsidRDefault="009E7873" w:rsidP="00984C7C">
            <w:pPr>
              <w:cnfStyle w:val="000000000000" w:firstRow="0" w:lastRow="0" w:firstColumn="0" w:lastColumn="0" w:oddVBand="0" w:evenVBand="0" w:oddHBand="0" w:evenHBand="0" w:firstRowFirstColumn="0" w:firstRowLastColumn="0" w:lastRowFirstColumn="0" w:lastRowLastColumn="0"/>
              <w:rPr>
                <w:lang w:val="ru-RU"/>
              </w:rPr>
            </w:pPr>
          </w:p>
        </w:tc>
        <w:tc>
          <w:tcPr>
            <w:tcW w:w="3096" w:type="dxa"/>
          </w:tcPr>
          <w:p w14:paraId="4B2A419C" w14:textId="1F370097" w:rsidR="009E7873" w:rsidRPr="00195816" w:rsidRDefault="009E7873" w:rsidP="00984C7C">
            <w:pPr>
              <w:cnfStyle w:val="000000000000" w:firstRow="0" w:lastRow="0" w:firstColumn="0" w:lastColumn="0" w:oddVBand="0" w:evenVBand="0" w:oddHBand="0" w:evenHBand="0" w:firstRowFirstColumn="0" w:firstRowLastColumn="0" w:lastRowFirstColumn="0" w:lastRowLastColumn="0"/>
              <w:rPr>
                <w:lang w:val="ru-RU"/>
              </w:rPr>
            </w:pPr>
            <w:r w:rsidRPr="006E546E">
              <w:rPr>
                <w:lang w:val="ru-RU"/>
              </w:rPr>
              <w:t xml:space="preserve">Должен быть представлен МГЗС для комментариев и утверждения через </w:t>
            </w:r>
            <w:r w:rsidRPr="00195816">
              <w:rPr>
                <w:rFonts w:cs="Calibri"/>
                <w:color w:val="0070C0"/>
                <w:lang w:val="ru-RU"/>
              </w:rPr>
              <w:t>[</w:t>
            </w:r>
            <w:r w:rsidRPr="006E546E">
              <w:rPr>
                <w:rFonts w:cs="Calibri"/>
                <w:color w:val="0070C0"/>
                <w:lang w:val="ru-RU"/>
              </w:rPr>
              <w:t>число</w:t>
            </w:r>
            <w:r w:rsidRPr="00195816">
              <w:rPr>
                <w:rFonts w:cs="Calibri"/>
                <w:color w:val="0070C0"/>
                <w:lang w:val="ru-RU"/>
              </w:rPr>
              <w:t>]</w:t>
            </w:r>
            <w:r w:rsidR="00DA2780" w:rsidRPr="00195816">
              <w:rPr>
                <w:lang w:val="ru-RU"/>
              </w:rPr>
              <w:t xml:space="preserve"> недель после начала выполнения задания.</w:t>
            </w:r>
            <w:r w:rsidRPr="00195816">
              <w:rPr>
                <w:lang w:val="ru-RU"/>
              </w:rPr>
              <w:t xml:space="preserve"> </w:t>
            </w:r>
          </w:p>
        </w:tc>
      </w:tr>
      <w:tr w:rsidR="00DB4FC7" w:rsidRPr="006E546E" w14:paraId="77D3D327" w14:textId="77777777" w:rsidTr="00984C7C">
        <w:tc>
          <w:tcPr>
            <w:cnfStyle w:val="001000000000" w:firstRow="0" w:lastRow="0" w:firstColumn="1" w:lastColumn="0" w:oddVBand="0" w:evenVBand="0" w:oddHBand="0" w:evenHBand="0" w:firstRowFirstColumn="0" w:firstRowLastColumn="0" w:lastRowFirstColumn="0" w:lastRowLastColumn="0"/>
            <w:tcW w:w="3095" w:type="dxa"/>
          </w:tcPr>
          <w:p w14:paraId="0D7429BD" w14:textId="04640DBB" w:rsidR="009E7873" w:rsidRPr="00195816" w:rsidRDefault="009E7873" w:rsidP="00984C7C">
            <w:pPr>
              <w:rPr>
                <w:b w:val="0"/>
                <w:lang w:val="ru-RU"/>
              </w:rPr>
            </w:pPr>
            <w:r>
              <w:rPr>
                <w:b w:val="0"/>
                <w:lang w:val="ru-RU"/>
              </w:rPr>
              <w:t>Основываясь</w:t>
            </w:r>
            <w:r w:rsidRPr="006E546E">
              <w:rPr>
                <w:b w:val="0"/>
                <w:lang w:val="ru-RU"/>
              </w:rPr>
              <w:t xml:space="preserve"> </w:t>
            </w:r>
            <w:r>
              <w:rPr>
                <w:b w:val="0"/>
                <w:lang w:val="ru-RU"/>
              </w:rPr>
              <w:t>на</w:t>
            </w:r>
            <w:r w:rsidRPr="006E546E">
              <w:rPr>
                <w:b w:val="0"/>
                <w:lang w:val="ru-RU"/>
              </w:rPr>
              <w:t xml:space="preserve"> </w:t>
            </w:r>
            <w:r>
              <w:rPr>
                <w:b w:val="0"/>
                <w:lang w:val="ru-RU"/>
              </w:rPr>
              <w:t>анализе</w:t>
            </w:r>
            <w:r w:rsidRPr="006E546E">
              <w:rPr>
                <w:b w:val="0"/>
                <w:lang w:val="ru-RU"/>
              </w:rPr>
              <w:t xml:space="preserve"> </w:t>
            </w:r>
            <w:r>
              <w:rPr>
                <w:b w:val="0"/>
                <w:lang w:val="ru-RU"/>
              </w:rPr>
              <w:t>начальных</w:t>
            </w:r>
            <w:r w:rsidRPr="006E546E">
              <w:rPr>
                <w:b w:val="0"/>
                <w:lang w:val="ru-RU"/>
              </w:rPr>
              <w:t xml:space="preserve"> </w:t>
            </w:r>
            <w:r>
              <w:rPr>
                <w:b w:val="0"/>
                <w:lang w:val="ru-RU"/>
              </w:rPr>
              <w:t>документов</w:t>
            </w:r>
            <w:r w:rsidRPr="006E546E">
              <w:rPr>
                <w:b w:val="0"/>
                <w:lang w:val="ru-RU"/>
              </w:rPr>
              <w:t xml:space="preserve">, </w:t>
            </w:r>
            <w:r>
              <w:rPr>
                <w:b w:val="0"/>
                <w:lang w:val="ru-RU"/>
              </w:rPr>
              <w:t>первоначальный</w:t>
            </w:r>
            <w:r w:rsidRPr="006E546E">
              <w:rPr>
                <w:b w:val="0"/>
                <w:lang w:val="ru-RU"/>
              </w:rPr>
              <w:t xml:space="preserve"> </w:t>
            </w:r>
            <w:r>
              <w:rPr>
                <w:b w:val="0"/>
                <w:lang w:val="ru-RU"/>
              </w:rPr>
              <w:t>отчет</w:t>
            </w:r>
            <w:r w:rsidRPr="006E546E">
              <w:rPr>
                <w:b w:val="0"/>
                <w:lang w:val="ru-RU"/>
              </w:rPr>
              <w:t xml:space="preserve"> </w:t>
            </w:r>
            <w:r>
              <w:rPr>
                <w:b w:val="0"/>
                <w:lang w:val="ru-RU"/>
              </w:rPr>
              <w:t>должен</w:t>
            </w:r>
            <w:r w:rsidRPr="006E546E">
              <w:rPr>
                <w:b w:val="0"/>
                <w:lang w:val="ru-RU"/>
              </w:rPr>
              <w:t xml:space="preserve"> </w:t>
            </w:r>
            <w:r w:rsidR="00822389">
              <w:rPr>
                <w:b w:val="0"/>
                <w:lang w:val="ru-RU"/>
              </w:rPr>
              <w:t>описать методологию, объем работы и предложить временные рамки.</w:t>
            </w:r>
          </w:p>
          <w:p w14:paraId="3C71F3E7" w14:textId="77777777" w:rsidR="009E7873" w:rsidRPr="00195816" w:rsidRDefault="009E7873" w:rsidP="00984C7C">
            <w:pPr>
              <w:rPr>
                <w:b w:val="0"/>
                <w:lang w:val="ru-RU"/>
              </w:rPr>
            </w:pPr>
          </w:p>
        </w:tc>
        <w:tc>
          <w:tcPr>
            <w:tcW w:w="3095" w:type="dxa"/>
          </w:tcPr>
          <w:p w14:paraId="7AA6C041" w14:textId="4B652F53" w:rsidR="009E7873" w:rsidRPr="00195816" w:rsidRDefault="00822389" w:rsidP="00984C7C">
            <w:pPr>
              <w:cnfStyle w:val="000000000000" w:firstRow="0" w:lastRow="0" w:firstColumn="0" w:lastColumn="0" w:oddVBand="0" w:evenVBand="0" w:oddHBand="0" w:evenHBand="0" w:firstRowFirstColumn="0" w:firstRowLastColumn="0" w:lastRowFirstColumn="0" w:lastRowLastColumn="0"/>
              <w:rPr>
                <w:lang w:val="ru-RU"/>
              </w:rPr>
            </w:pPr>
            <w:r>
              <w:rPr>
                <w:lang w:val="ru-RU"/>
              </w:rPr>
              <w:t>Включить</w:t>
            </w:r>
            <w:r w:rsidRPr="006E546E">
              <w:rPr>
                <w:lang w:val="ru-RU"/>
              </w:rPr>
              <w:t xml:space="preserve"> </w:t>
            </w:r>
            <w:r>
              <w:rPr>
                <w:lang w:val="ru-RU"/>
              </w:rPr>
              <w:t>задачу</w:t>
            </w:r>
            <w:r w:rsidRPr="006E546E">
              <w:rPr>
                <w:lang w:val="ru-RU"/>
              </w:rPr>
              <w:t xml:space="preserve"> </w:t>
            </w:r>
            <w:r w:rsidR="009E7873" w:rsidRPr="00195816">
              <w:rPr>
                <w:rFonts w:cs="Calibri"/>
                <w:color w:val="0070C0"/>
                <w:lang w:val="ru-RU"/>
              </w:rPr>
              <w:t>[</w:t>
            </w:r>
            <w:r w:rsidR="002968F6">
              <w:rPr>
                <w:rFonts w:cs="Calibri"/>
                <w:color w:val="0070C0"/>
                <w:lang w:val="ru-RU"/>
              </w:rPr>
              <w:t>1</w:t>
            </w:r>
            <w:r w:rsidRPr="00195816">
              <w:rPr>
                <w:rFonts w:cs="Calibri"/>
                <w:color w:val="0070C0"/>
                <w:lang w:val="ru-RU"/>
              </w:rPr>
              <w:t>-</w:t>
            </w:r>
            <w:r w:rsidR="009E7873" w:rsidRPr="00195816">
              <w:rPr>
                <w:rFonts w:cs="Calibri"/>
                <w:color w:val="0070C0"/>
                <w:lang w:val="ru-RU"/>
              </w:rPr>
              <w:t>13</w:t>
            </w:r>
            <w:r w:rsidRPr="00195816">
              <w:rPr>
                <w:rFonts w:cs="Calibri"/>
                <w:color w:val="0070C0"/>
                <w:lang w:val="ru-RU"/>
              </w:rPr>
              <w:t xml:space="preserve"> – для </w:t>
            </w:r>
            <w:r>
              <w:rPr>
                <w:rFonts w:cs="Calibri"/>
                <w:color w:val="0070C0"/>
                <w:lang w:val="ru-RU"/>
              </w:rPr>
              <w:t>анализа соответственно потребностям страны</w:t>
            </w:r>
            <w:r w:rsidR="009E7873" w:rsidRPr="00195816">
              <w:rPr>
                <w:rFonts w:cs="Calibri"/>
                <w:color w:val="0070C0"/>
                <w:lang w:val="ru-RU"/>
              </w:rPr>
              <w:t>]</w:t>
            </w:r>
            <w:r w:rsidR="009E7873" w:rsidRPr="00195816">
              <w:rPr>
                <w:lang w:val="ru-RU"/>
              </w:rPr>
              <w:t xml:space="preserve">.  </w:t>
            </w:r>
          </w:p>
        </w:tc>
        <w:tc>
          <w:tcPr>
            <w:tcW w:w="3096" w:type="dxa"/>
          </w:tcPr>
          <w:p w14:paraId="6A2A678F" w14:textId="02CECFBA" w:rsidR="009E7873" w:rsidRPr="00195816" w:rsidRDefault="00822389" w:rsidP="00984C7C">
            <w:pPr>
              <w:cnfStyle w:val="000000000000" w:firstRow="0" w:lastRow="0" w:firstColumn="0" w:lastColumn="0" w:oddVBand="0" w:evenVBand="0" w:oddHBand="0" w:evenHBand="0" w:firstRowFirstColumn="0" w:firstRowLastColumn="0" w:lastRowFirstColumn="0" w:lastRowLastColumn="0"/>
              <w:rPr>
                <w:lang w:val="ru-RU"/>
              </w:rPr>
            </w:pPr>
            <w:r>
              <w:rPr>
                <w:lang w:val="ru-RU"/>
              </w:rPr>
              <w:t>Подготовить</w:t>
            </w:r>
            <w:r w:rsidRPr="006E546E">
              <w:rPr>
                <w:lang w:val="ru-RU"/>
              </w:rPr>
              <w:t xml:space="preserve"> </w:t>
            </w:r>
            <w:r>
              <w:rPr>
                <w:lang w:val="ru-RU"/>
              </w:rPr>
              <w:t>и</w:t>
            </w:r>
            <w:r w:rsidRPr="006E546E">
              <w:rPr>
                <w:lang w:val="ru-RU"/>
              </w:rPr>
              <w:t xml:space="preserve"> </w:t>
            </w:r>
            <w:r>
              <w:rPr>
                <w:lang w:val="ru-RU"/>
              </w:rPr>
              <w:t>презентовать</w:t>
            </w:r>
            <w:r w:rsidRPr="006E546E">
              <w:rPr>
                <w:lang w:val="ru-RU"/>
              </w:rPr>
              <w:t xml:space="preserve"> </w:t>
            </w:r>
            <w:r>
              <w:rPr>
                <w:lang w:val="ru-RU"/>
              </w:rPr>
              <w:t>окончательный</w:t>
            </w:r>
            <w:r w:rsidRPr="006E546E">
              <w:rPr>
                <w:lang w:val="ru-RU"/>
              </w:rPr>
              <w:t xml:space="preserve"> </w:t>
            </w:r>
            <w:r>
              <w:rPr>
                <w:lang w:val="ru-RU"/>
              </w:rPr>
              <w:t>отчет</w:t>
            </w:r>
            <w:r w:rsidRPr="006E546E">
              <w:rPr>
                <w:lang w:val="ru-RU"/>
              </w:rPr>
              <w:t xml:space="preserve">, </w:t>
            </w:r>
            <w:r>
              <w:rPr>
                <w:lang w:val="ru-RU"/>
              </w:rPr>
              <w:t>который</w:t>
            </w:r>
            <w:r w:rsidRPr="006E546E">
              <w:rPr>
                <w:lang w:val="ru-RU"/>
              </w:rPr>
              <w:t xml:space="preserve"> </w:t>
            </w:r>
            <w:r>
              <w:rPr>
                <w:lang w:val="ru-RU"/>
              </w:rPr>
              <w:t>включает</w:t>
            </w:r>
            <w:r w:rsidRPr="006E546E">
              <w:rPr>
                <w:lang w:val="ru-RU"/>
              </w:rPr>
              <w:t xml:space="preserve"> </w:t>
            </w:r>
            <w:r>
              <w:rPr>
                <w:lang w:val="ru-RU"/>
              </w:rPr>
              <w:t>остающиеся</w:t>
            </w:r>
            <w:r w:rsidRPr="006E546E">
              <w:rPr>
                <w:lang w:val="ru-RU"/>
              </w:rPr>
              <w:t xml:space="preserve"> </w:t>
            </w:r>
            <w:r>
              <w:rPr>
                <w:lang w:val="ru-RU"/>
              </w:rPr>
              <w:t>задачи</w:t>
            </w:r>
            <w:r w:rsidRPr="006E546E">
              <w:rPr>
                <w:lang w:val="ru-RU"/>
              </w:rPr>
              <w:t xml:space="preserve"> </w:t>
            </w:r>
            <w:r>
              <w:rPr>
                <w:lang w:val="ru-RU"/>
              </w:rPr>
              <w:t>и</w:t>
            </w:r>
            <w:r w:rsidRPr="006E546E">
              <w:rPr>
                <w:lang w:val="ru-RU"/>
              </w:rPr>
              <w:t xml:space="preserve"> </w:t>
            </w:r>
            <w:r>
              <w:rPr>
                <w:lang w:val="ru-RU"/>
              </w:rPr>
              <w:t>комментарии</w:t>
            </w:r>
            <w:r w:rsidRPr="006E546E">
              <w:rPr>
                <w:lang w:val="ru-RU"/>
              </w:rPr>
              <w:t xml:space="preserve"> </w:t>
            </w:r>
            <w:r>
              <w:rPr>
                <w:lang w:val="ru-RU"/>
              </w:rPr>
              <w:t>МГЗС</w:t>
            </w:r>
            <w:r w:rsidRPr="006E546E">
              <w:rPr>
                <w:lang w:val="ru-RU"/>
              </w:rPr>
              <w:t xml:space="preserve">, </w:t>
            </w:r>
            <w:r w:rsidR="009E7873" w:rsidRPr="00195816">
              <w:rPr>
                <w:rFonts w:cs="Calibri"/>
                <w:color w:val="0070C0"/>
                <w:lang w:val="ru-RU"/>
              </w:rPr>
              <w:t>[</w:t>
            </w:r>
            <w:r w:rsidR="00DB4FC7">
              <w:rPr>
                <w:rFonts w:cs="Calibri"/>
                <w:color w:val="0070C0"/>
                <w:lang w:val="ru-RU"/>
              </w:rPr>
              <w:t>заключающей</w:t>
            </w:r>
            <w:r w:rsidR="006C7405">
              <w:rPr>
                <w:rFonts w:cs="Calibri"/>
                <w:color w:val="0070C0"/>
                <w:lang w:val="ru-RU"/>
              </w:rPr>
              <w:t xml:space="preserve"> контракт </w:t>
            </w:r>
            <w:r>
              <w:rPr>
                <w:rFonts w:cs="Calibri"/>
                <w:color w:val="0070C0"/>
                <w:lang w:val="ru-RU"/>
              </w:rPr>
              <w:t>стороны</w:t>
            </w:r>
            <w:r w:rsidR="009E7873" w:rsidRPr="00195816">
              <w:rPr>
                <w:rFonts w:cs="Calibri"/>
                <w:color w:val="0070C0"/>
                <w:lang w:val="ru-RU"/>
              </w:rPr>
              <w:t>]</w:t>
            </w:r>
            <w:r w:rsidR="009E7873" w:rsidRPr="00195816">
              <w:rPr>
                <w:rFonts w:cs="Calibri"/>
                <w:lang w:val="ru-RU"/>
              </w:rPr>
              <w:t xml:space="preserve"> </w:t>
            </w:r>
            <w:r>
              <w:rPr>
                <w:rFonts w:cs="Calibri"/>
                <w:lang w:val="ru-RU"/>
              </w:rPr>
              <w:t>и Международного Секретариата.</w:t>
            </w:r>
          </w:p>
        </w:tc>
      </w:tr>
      <w:tr w:rsidR="00DB4FC7" w:rsidRPr="006E546E" w14:paraId="5B50CECC" w14:textId="77777777" w:rsidTr="00984C7C">
        <w:tc>
          <w:tcPr>
            <w:cnfStyle w:val="001000000000" w:firstRow="0" w:lastRow="0" w:firstColumn="1" w:lastColumn="0" w:oddVBand="0" w:evenVBand="0" w:oddHBand="0" w:evenHBand="0" w:firstRowFirstColumn="0" w:firstRowLastColumn="0" w:lastRowFirstColumn="0" w:lastRowLastColumn="0"/>
            <w:tcW w:w="3095" w:type="dxa"/>
          </w:tcPr>
          <w:p w14:paraId="14588930" w14:textId="36F122B8" w:rsidR="009E7873" w:rsidRPr="00195816" w:rsidRDefault="00822389" w:rsidP="00984C7C">
            <w:pPr>
              <w:rPr>
                <w:b w:val="0"/>
                <w:lang w:val="ru-RU"/>
              </w:rPr>
            </w:pPr>
            <w:r>
              <w:rPr>
                <w:rFonts w:cs="Calibri"/>
                <w:b w:val="0"/>
                <w:lang w:val="ru-RU"/>
              </w:rPr>
              <w:t>МГЗС</w:t>
            </w:r>
            <w:r w:rsidRPr="006E546E">
              <w:rPr>
                <w:rFonts w:cs="Calibri"/>
                <w:b w:val="0"/>
                <w:lang w:val="ru-RU"/>
              </w:rPr>
              <w:t xml:space="preserve"> </w:t>
            </w:r>
            <w:r>
              <w:rPr>
                <w:rFonts w:cs="Calibri"/>
                <w:b w:val="0"/>
                <w:lang w:val="ru-RU"/>
              </w:rPr>
              <w:t>должна</w:t>
            </w:r>
            <w:r w:rsidRPr="006E546E">
              <w:rPr>
                <w:rFonts w:cs="Calibri"/>
                <w:b w:val="0"/>
                <w:lang w:val="ru-RU"/>
              </w:rPr>
              <w:t xml:space="preserve"> </w:t>
            </w:r>
            <w:r>
              <w:rPr>
                <w:rFonts w:cs="Calibri"/>
                <w:b w:val="0"/>
                <w:lang w:val="ru-RU"/>
              </w:rPr>
              <w:t>представить</w:t>
            </w:r>
            <w:r w:rsidRPr="006E546E">
              <w:rPr>
                <w:rFonts w:cs="Calibri"/>
                <w:b w:val="0"/>
                <w:lang w:val="ru-RU"/>
              </w:rPr>
              <w:t xml:space="preserve"> </w:t>
            </w:r>
            <w:r>
              <w:rPr>
                <w:rFonts w:cs="Calibri"/>
                <w:b w:val="0"/>
                <w:lang w:val="ru-RU"/>
              </w:rPr>
              <w:t>любые комментарии в письменном виде консультанту в течение</w:t>
            </w:r>
            <w:r w:rsidR="009E7873" w:rsidRPr="00195816">
              <w:rPr>
                <w:rFonts w:cs="Calibri"/>
                <w:b w:val="0"/>
                <w:lang w:val="ru-RU"/>
              </w:rPr>
              <w:t xml:space="preserve"> </w:t>
            </w:r>
            <w:r w:rsidR="009E7873" w:rsidRPr="00195816">
              <w:rPr>
                <w:rFonts w:cs="Calibri"/>
                <w:b w:val="0"/>
                <w:color w:val="0070C0"/>
                <w:lang w:val="ru-RU"/>
              </w:rPr>
              <w:t>[</w:t>
            </w:r>
            <w:r w:rsidRPr="00195816">
              <w:rPr>
                <w:rFonts w:cs="Calibri"/>
                <w:b w:val="0"/>
                <w:color w:val="0070C0"/>
                <w:lang w:val="ru-RU"/>
              </w:rPr>
              <w:t>чичло</w:t>
            </w:r>
            <w:r w:rsidR="009E7873" w:rsidRPr="00195816">
              <w:rPr>
                <w:rFonts w:cs="Calibri"/>
                <w:b w:val="0"/>
                <w:color w:val="0070C0"/>
                <w:lang w:val="ru-RU"/>
              </w:rPr>
              <w:t>]</w:t>
            </w:r>
            <w:r w:rsidRPr="00195816">
              <w:rPr>
                <w:b w:val="0"/>
                <w:lang w:val="ru-RU"/>
              </w:rPr>
              <w:t xml:space="preserve"> недель</w:t>
            </w:r>
            <w:r w:rsidR="009E7873" w:rsidRPr="00195816">
              <w:rPr>
                <w:b w:val="0"/>
                <w:lang w:val="ru-RU"/>
              </w:rPr>
              <w:t xml:space="preserve">. </w:t>
            </w:r>
          </w:p>
        </w:tc>
        <w:tc>
          <w:tcPr>
            <w:tcW w:w="3095" w:type="dxa"/>
          </w:tcPr>
          <w:p w14:paraId="2393C065" w14:textId="57E838D3" w:rsidR="009E7873" w:rsidRPr="00195816" w:rsidRDefault="00822389" w:rsidP="00984C7C">
            <w:pPr>
              <w:cnfStyle w:val="000000000000" w:firstRow="0" w:lastRow="0" w:firstColumn="0" w:lastColumn="0" w:oddVBand="0" w:evenVBand="0" w:oddHBand="0" w:evenHBand="0" w:firstRowFirstColumn="0" w:firstRowLastColumn="0" w:lastRowFirstColumn="0" w:lastRowLastColumn="0"/>
              <w:rPr>
                <w:lang w:val="ru-RU"/>
              </w:rPr>
            </w:pPr>
            <w:r>
              <w:rPr>
                <w:rFonts w:cs="Calibri"/>
                <w:lang w:val="ru-RU"/>
              </w:rPr>
              <w:t>МГЗС</w:t>
            </w:r>
            <w:r w:rsidRPr="00195816">
              <w:rPr>
                <w:rFonts w:cs="Calibri"/>
                <w:lang w:val="ru-RU"/>
              </w:rPr>
              <w:t xml:space="preserve">, </w:t>
            </w:r>
            <w:r w:rsidR="00DB4FC7" w:rsidRPr="00195816">
              <w:rPr>
                <w:rFonts w:cs="Calibri"/>
                <w:color w:val="0070C0"/>
                <w:lang w:val="ru-RU"/>
              </w:rPr>
              <w:t>[</w:t>
            </w:r>
            <w:r w:rsidR="002968F6">
              <w:rPr>
                <w:rFonts w:cs="Calibri"/>
                <w:color w:val="0070C0"/>
                <w:lang w:val="ru-RU"/>
              </w:rPr>
              <w:t xml:space="preserve">сторона, </w:t>
            </w:r>
            <w:r w:rsidR="00DB4FC7" w:rsidRPr="00195816">
              <w:rPr>
                <w:rFonts w:cs="Calibri"/>
                <w:color w:val="0070C0"/>
                <w:lang w:val="ru-RU"/>
              </w:rPr>
              <w:t>заключающая</w:t>
            </w:r>
            <w:r w:rsidR="00DB4FC7">
              <w:rPr>
                <w:rFonts w:cs="Calibri"/>
                <w:color w:val="0070C0"/>
                <w:lang w:val="ru-RU"/>
              </w:rPr>
              <w:t xml:space="preserve"> контракт</w:t>
            </w:r>
            <w:r w:rsidR="009E7873" w:rsidRPr="00195816">
              <w:rPr>
                <w:rFonts w:cs="Calibri"/>
                <w:color w:val="0070C0"/>
                <w:lang w:val="ru-RU"/>
              </w:rPr>
              <w:t>]</w:t>
            </w:r>
            <w:r w:rsidR="009E7873" w:rsidRPr="00195816">
              <w:rPr>
                <w:rFonts w:cs="Calibri"/>
                <w:lang w:val="ru-RU"/>
              </w:rPr>
              <w:t xml:space="preserve"> </w:t>
            </w:r>
            <w:r>
              <w:rPr>
                <w:rFonts w:cs="Calibri"/>
                <w:lang w:val="ru-RU"/>
              </w:rPr>
              <w:t>и</w:t>
            </w:r>
            <w:r w:rsidRPr="00195816">
              <w:rPr>
                <w:rFonts w:cs="Calibri"/>
                <w:lang w:val="ru-RU"/>
              </w:rPr>
              <w:t xml:space="preserve"> </w:t>
            </w:r>
            <w:r>
              <w:rPr>
                <w:rFonts w:cs="Calibri"/>
                <w:lang w:val="ru-RU"/>
              </w:rPr>
              <w:t>Международный</w:t>
            </w:r>
            <w:r w:rsidRPr="00195816">
              <w:rPr>
                <w:rFonts w:cs="Calibri"/>
                <w:lang w:val="ru-RU"/>
              </w:rPr>
              <w:t xml:space="preserve"> </w:t>
            </w:r>
            <w:r>
              <w:rPr>
                <w:rFonts w:cs="Calibri"/>
                <w:lang w:val="ru-RU"/>
              </w:rPr>
              <w:t>Секретариат</w:t>
            </w:r>
            <w:r w:rsidRPr="00195816">
              <w:rPr>
                <w:rFonts w:cs="Calibri"/>
                <w:lang w:val="ru-RU"/>
              </w:rPr>
              <w:t xml:space="preserve"> </w:t>
            </w:r>
            <w:r>
              <w:rPr>
                <w:rFonts w:cs="Calibri"/>
                <w:lang w:val="ru-RU"/>
              </w:rPr>
              <w:t>должны</w:t>
            </w:r>
            <w:r w:rsidRPr="00195816">
              <w:rPr>
                <w:rFonts w:cs="Calibri"/>
                <w:lang w:val="ru-RU"/>
              </w:rPr>
              <w:t xml:space="preserve"> </w:t>
            </w:r>
            <w:r>
              <w:rPr>
                <w:rFonts w:cs="Calibri"/>
                <w:lang w:val="ru-RU"/>
              </w:rPr>
              <w:t>представить</w:t>
            </w:r>
            <w:r w:rsidRPr="00195816">
              <w:rPr>
                <w:rFonts w:cs="Calibri"/>
                <w:lang w:val="ru-RU"/>
              </w:rPr>
              <w:t xml:space="preserve"> </w:t>
            </w:r>
            <w:r>
              <w:rPr>
                <w:rFonts w:cs="Calibri"/>
                <w:lang w:val="ru-RU"/>
              </w:rPr>
              <w:t>любые</w:t>
            </w:r>
            <w:r w:rsidRPr="00195816">
              <w:rPr>
                <w:rFonts w:cs="Calibri"/>
                <w:lang w:val="ru-RU"/>
              </w:rPr>
              <w:t xml:space="preserve"> </w:t>
            </w:r>
            <w:r>
              <w:rPr>
                <w:rFonts w:cs="Calibri"/>
                <w:lang w:val="ru-RU"/>
              </w:rPr>
              <w:t>комментарии</w:t>
            </w:r>
            <w:r w:rsidRPr="00195816">
              <w:rPr>
                <w:rFonts w:cs="Calibri"/>
                <w:lang w:val="ru-RU"/>
              </w:rPr>
              <w:t xml:space="preserve"> </w:t>
            </w:r>
            <w:r>
              <w:rPr>
                <w:rFonts w:cs="Calibri"/>
                <w:lang w:val="ru-RU"/>
              </w:rPr>
              <w:t>в</w:t>
            </w:r>
            <w:r w:rsidRPr="00195816">
              <w:rPr>
                <w:rFonts w:cs="Calibri"/>
                <w:lang w:val="ru-RU"/>
              </w:rPr>
              <w:t xml:space="preserve"> </w:t>
            </w:r>
            <w:r>
              <w:rPr>
                <w:rFonts w:cs="Calibri"/>
                <w:lang w:val="ru-RU"/>
              </w:rPr>
              <w:t>письменном</w:t>
            </w:r>
            <w:r w:rsidRPr="00195816">
              <w:rPr>
                <w:rFonts w:cs="Calibri"/>
                <w:lang w:val="ru-RU"/>
              </w:rPr>
              <w:t xml:space="preserve"> </w:t>
            </w:r>
            <w:r>
              <w:rPr>
                <w:rFonts w:cs="Calibri"/>
                <w:lang w:val="ru-RU"/>
              </w:rPr>
              <w:t>виде</w:t>
            </w:r>
            <w:r w:rsidRPr="00195816">
              <w:rPr>
                <w:rFonts w:cs="Calibri"/>
                <w:lang w:val="ru-RU"/>
              </w:rPr>
              <w:t xml:space="preserve"> </w:t>
            </w:r>
            <w:r>
              <w:rPr>
                <w:rFonts w:cs="Calibri"/>
                <w:lang w:val="ru-RU"/>
              </w:rPr>
              <w:t>консультанту</w:t>
            </w:r>
            <w:r w:rsidRPr="00195816">
              <w:rPr>
                <w:rFonts w:cs="Calibri"/>
                <w:lang w:val="ru-RU"/>
              </w:rPr>
              <w:t xml:space="preserve"> </w:t>
            </w:r>
            <w:r>
              <w:rPr>
                <w:rFonts w:cs="Calibri"/>
                <w:lang w:val="ru-RU"/>
              </w:rPr>
              <w:t>в</w:t>
            </w:r>
            <w:r w:rsidRPr="00195816">
              <w:rPr>
                <w:rFonts w:cs="Calibri"/>
                <w:lang w:val="ru-RU"/>
              </w:rPr>
              <w:t xml:space="preserve"> </w:t>
            </w:r>
            <w:r>
              <w:rPr>
                <w:rFonts w:cs="Calibri"/>
                <w:lang w:val="ru-RU"/>
              </w:rPr>
              <w:t>течение</w:t>
            </w:r>
            <w:r w:rsidR="009E7873" w:rsidRPr="00195816">
              <w:rPr>
                <w:rFonts w:cs="Calibri"/>
                <w:lang w:val="ru-RU"/>
              </w:rPr>
              <w:t xml:space="preserve"> </w:t>
            </w:r>
            <w:r w:rsidRPr="00195816">
              <w:rPr>
                <w:rFonts w:cs="Calibri"/>
                <w:color w:val="0070C0"/>
                <w:lang w:val="ru-RU"/>
              </w:rPr>
              <w:t>[число</w:t>
            </w:r>
            <w:r w:rsidR="009E7873" w:rsidRPr="00195816">
              <w:rPr>
                <w:rFonts w:cs="Calibri"/>
                <w:color w:val="0070C0"/>
                <w:lang w:val="ru-RU"/>
              </w:rPr>
              <w:t>]</w:t>
            </w:r>
            <w:r w:rsidR="009E7873" w:rsidRPr="00195816">
              <w:rPr>
                <w:lang w:val="ru-RU"/>
              </w:rPr>
              <w:t xml:space="preserve"> </w:t>
            </w:r>
            <w:r>
              <w:rPr>
                <w:lang w:val="ru-RU"/>
              </w:rPr>
              <w:t>недель</w:t>
            </w:r>
            <w:r w:rsidR="009E7873" w:rsidRPr="00195816">
              <w:rPr>
                <w:lang w:val="ru-RU"/>
              </w:rPr>
              <w:t>.</w:t>
            </w:r>
          </w:p>
        </w:tc>
        <w:tc>
          <w:tcPr>
            <w:tcW w:w="3096" w:type="dxa"/>
          </w:tcPr>
          <w:p w14:paraId="7648A0E1" w14:textId="7345A4B2" w:rsidR="009E7873" w:rsidRPr="00195816" w:rsidRDefault="006C7405" w:rsidP="00984C7C">
            <w:pPr>
              <w:cnfStyle w:val="000000000000" w:firstRow="0" w:lastRow="0" w:firstColumn="0" w:lastColumn="0" w:oddVBand="0" w:evenVBand="0" w:oddHBand="0" w:evenHBand="0" w:firstRowFirstColumn="0" w:firstRowLastColumn="0" w:lastRowFirstColumn="0" w:lastRowLastColumn="0"/>
              <w:rPr>
                <w:lang w:val="ru-RU"/>
              </w:rPr>
            </w:pPr>
            <w:r>
              <w:rPr>
                <w:rFonts w:cs="Calibri"/>
                <w:lang w:val="ru-RU"/>
              </w:rPr>
              <w:t>МГЗС</w:t>
            </w:r>
            <w:r w:rsidRPr="006E546E">
              <w:rPr>
                <w:rFonts w:cs="Calibri"/>
                <w:lang w:val="ru-RU"/>
              </w:rPr>
              <w:t xml:space="preserve"> </w:t>
            </w:r>
            <w:r>
              <w:rPr>
                <w:rFonts w:cs="Calibri"/>
                <w:lang w:val="ru-RU"/>
              </w:rPr>
              <w:t>и</w:t>
            </w:r>
            <w:r w:rsidR="009E7873" w:rsidRPr="00195816">
              <w:rPr>
                <w:rFonts w:cs="Calibri"/>
                <w:lang w:val="ru-RU"/>
              </w:rPr>
              <w:t xml:space="preserve"> </w:t>
            </w:r>
            <w:r w:rsidRPr="00195816">
              <w:rPr>
                <w:rFonts w:cs="Calibri"/>
                <w:color w:val="0070C0"/>
                <w:lang w:val="ru-RU"/>
              </w:rPr>
              <w:t>[</w:t>
            </w:r>
            <w:r w:rsidR="00981577">
              <w:rPr>
                <w:rFonts w:cs="Calibri"/>
                <w:color w:val="0070C0"/>
                <w:lang w:val="ru-RU"/>
              </w:rPr>
              <w:t xml:space="preserve">сторона, </w:t>
            </w:r>
            <w:r w:rsidR="00DB4FC7">
              <w:rPr>
                <w:rFonts w:cs="Calibri"/>
                <w:color w:val="0070C0"/>
                <w:lang w:val="ru-RU"/>
              </w:rPr>
              <w:t>заключающая контракт</w:t>
            </w:r>
            <w:r w:rsidR="009E7873" w:rsidRPr="00195816">
              <w:rPr>
                <w:rFonts w:cs="Calibri"/>
                <w:color w:val="0070C0"/>
                <w:lang w:val="ru-RU"/>
              </w:rPr>
              <w:t>]</w:t>
            </w:r>
            <w:r w:rsidR="009E7873" w:rsidRPr="00195816">
              <w:rPr>
                <w:rFonts w:cs="Calibri"/>
                <w:lang w:val="ru-RU"/>
              </w:rPr>
              <w:t xml:space="preserve"> </w:t>
            </w:r>
            <w:r>
              <w:rPr>
                <w:rFonts w:cs="Calibri"/>
                <w:lang w:val="ru-RU"/>
              </w:rPr>
              <w:t>должны утвердить отчет в соответствии с условиями контракта</w:t>
            </w:r>
            <w:r w:rsidR="009E7873" w:rsidRPr="00195816">
              <w:rPr>
                <w:rFonts w:cs="Calibri"/>
                <w:lang w:val="ru-RU"/>
              </w:rPr>
              <w:t xml:space="preserve">. </w:t>
            </w:r>
          </w:p>
        </w:tc>
      </w:tr>
    </w:tbl>
    <w:p w14:paraId="461A5A13" w14:textId="77880997" w:rsidR="009E7873" w:rsidRPr="006E546E" w:rsidRDefault="00904DED" w:rsidP="009E7873">
      <w:pPr>
        <w:spacing w:before="240"/>
      </w:pPr>
      <w:r>
        <w:lastRenderedPageBreak/>
        <w:t>Ожидается</w:t>
      </w:r>
      <w:r w:rsidRPr="006E546E">
        <w:t xml:space="preserve">, </w:t>
      </w:r>
      <w:r>
        <w:t>что</w:t>
      </w:r>
      <w:r w:rsidRPr="006E546E">
        <w:t xml:space="preserve"> </w:t>
      </w:r>
      <w:r>
        <w:t>консультант</w:t>
      </w:r>
      <w:r w:rsidRPr="006E546E">
        <w:t xml:space="preserve"> </w:t>
      </w:r>
      <w:r>
        <w:t>подготовит</w:t>
      </w:r>
      <w:r w:rsidRPr="006E546E">
        <w:t xml:space="preserve"> </w:t>
      </w:r>
      <w:r>
        <w:t>и</w:t>
      </w:r>
      <w:r w:rsidRPr="006E546E">
        <w:t xml:space="preserve"> </w:t>
      </w:r>
      <w:r>
        <w:t>презентует</w:t>
      </w:r>
      <w:r w:rsidR="009E7873" w:rsidRPr="006E546E">
        <w:t xml:space="preserve"> </w:t>
      </w:r>
      <w:r w:rsidRPr="006E546E">
        <w:rPr>
          <w:rFonts w:eastAsiaTheme="minorEastAsia"/>
          <w:color w:val="0070C0"/>
          <w:lang w:eastAsia="nb-NO"/>
        </w:rPr>
        <w:t>[предварительный отчет и/или проект отчета</w:t>
      </w:r>
      <w:r w:rsidR="009E7873" w:rsidRPr="006E546E">
        <w:rPr>
          <w:rFonts w:eastAsiaTheme="minorEastAsia"/>
          <w:color w:val="0070C0"/>
          <w:lang w:eastAsia="nb-NO"/>
        </w:rPr>
        <w:t>]</w:t>
      </w:r>
      <w:r w:rsidRPr="006E546E">
        <w:t xml:space="preserve"> по о</w:t>
      </w:r>
      <w:r>
        <w:t xml:space="preserve">хвату отчетности для МГЗС, </w:t>
      </w:r>
      <w:r w:rsidRPr="006E546E">
        <w:rPr>
          <w:color w:val="0070C0"/>
        </w:rPr>
        <w:t>[стороны</w:t>
      </w:r>
      <w:r w:rsidR="00981577">
        <w:rPr>
          <w:color w:val="0070C0"/>
        </w:rPr>
        <w:t xml:space="preserve">, </w:t>
      </w:r>
      <w:r w:rsidR="00981577" w:rsidRPr="006E546E">
        <w:rPr>
          <w:color w:val="0070C0"/>
        </w:rPr>
        <w:t>заключающей контракт</w:t>
      </w:r>
      <w:r w:rsidR="009E7873" w:rsidRPr="006E546E">
        <w:rPr>
          <w:color w:val="0070C0"/>
        </w:rPr>
        <w:t xml:space="preserve">] </w:t>
      </w:r>
      <w:r w:rsidRPr="006E546E">
        <w:t xml:space="preserve">и Международного Секретариата для анализа и комментариев в установленные временные рамки. </w:t>
      </w:r>
      <w:r>
        <w:t>Объем работы консультанта включает проведение консультаций со сторонами и обеспечение отражения комментариев в последующих вариантах отчета по охвату.</w:t>
      </w:r>
      <w:r w:rsidR="009E7873" w:rsidRPr="006E546E">
        <w:t xml:space="preserve"> </w:t>
      </w:r>
    </w:p>
    <w:p w14:paraId="7BFE6F4E" w14:textId="2C845A99" w:rsidR="009E7873" w:rsidRPr="006E546E" w:rsidRDefault="00EA5C22" w:rsidP="009E7873">
      <w:r>
        <w:t>Консультант должен интегрировать комментарии МГЗС,</w:t>
      </w:r>
      <w:r w:rsidR="009E7873" w:rsidRPr="006E546E">
        <w:rPr>
          <w:rFonts w:cs="Calibri"/>
        </w:rPr>
        <w:t xml:space="preserve"> </w:t>
      </w:r>
      <w:r w:rsidRPr="006E546E">
        <w:rPr>
          <w:rFonts w:cs="Calibri"/>
          <w:color w:val="0070C0"/>
        </w:rPr>
        <w:t>[стороны</w:t>
      </w:r>
      <w:r w:rsidR="00981577">
        <w:rPr>
          <w:rFonts w:cs="Calibri"/>
          <w:color w:val="0070C0"/>
        </w:rPr>
        <w:t xml:space="preserve">, </w:t>
      </w:r>
      <w:r w:rsidR="00981577" w:rsidRPr="006E546E">
        <w:rPr>
          <w:rFonts w:cs="Calibri"/>
          <w:color w:val="0070C0"/>
        </w:rPr>
        <w:t>заключающей контракт</w:t>
      </w:r>
      <w:r w:rsidR="009E7873" w:rsidRPr="006E546E">
        <w:rPr>
          <w:rFonts w:cs="Calibri"/>
          <w:color w:val="0070C0"/>
        </w:rPr>
        <w:t>]</w:t>
      </w:r>
      <w:r w:rsidR="009E7873" w:rsidRPr="006E546E">
        <w:rPr>
          <w:rFonts w:cs="Calibri"/>
        </w:rPr>
        <w:t xml:space="preserve"> </w:t>
      </w:r>
      <w:r w:rsidRPr="006E546E">
        <w:t>и Международного Секретариата и подготовить окончательный отчет для МГЗС с включением рекомендаций для Отчета ИПДО за</w:t>
      </w:r>
      <w:r w:rsidR="009E7873" w:rsidRPr="006E546E">
        <w:t xml:space="preserve"> </w:t>
      </w:r>
      <w:r w:rsidR="009E7873" w:rsidRPr="006E546E">
        <w:rPr>
          <w:color w:val="0070C0"/>
        </w:rPr>
        <w:t>[</w:t>
      </w:r>
      <w:r w:rsidRPr="006E546E">
        <w:rPr>
          <w:color w:val="0070C0"/>
        </w:rPr>
        <w:t>год</w:t>
      </w:r>
      <w:r w:rsidR="009E7873" w:rsidRPr="006E546E">
        <w:rPr>
          <w:color w:val="0070C0"/>
        </w:rPr>
        <w:t xml:space="preserve">] </w:t>
      </w:r>
      <w:r w:rsidRPr="006E546E">
        <w:t>и о том, как могут быть улучшены будущие отчеты по охвату в согласованные временные рамки.</w:t>
      </w:r>
      <w:r w:rsidR="009E7873" w:rsidRPr="006E546E">
        <w:t xml:space="preserve"> </w:t>
      </w:r>
    </w:p>
    <w:p w14:paraId="6B00EC75" w14:textId="26F3E655" w:rsidR="009E7873" w:rsidRPr="006E546E" w:rsidRDefault="00EA5C22" w:rsidP="009E7873">
      <w:r>
        <w:rPr>
          <w:rFonts w:cs="Calibri"/>
        </w:rPr>
        <w:t>Ожидается, что МГЗС и</w:t>
      </w:r>
      <w:r w:rsidR="009E7873" w:rsidRPr="006E546E">
        <w:rPr>
          <w:rFonts w:cs="Calibri"/>
        </w:rPr>
        <w:t xml:space="preserve"> </w:t>
      </w:r>
      <w:r w:rsidRPr="006E546E">
        <w:rPr>
          <w:rFonts w:cs="Calibri"/>
          <w:color w:val="0070C0"/>
        </w:rPr>
        <w:t>[сторона</w:t>
      </w:r>
      <w:r w:rsidR="00981577">
        <w:rPr>
          <w:rFonts w:cs="Calibri"/>
          <w:color w:val="0070C0"/>
        </w:rPr>
        <w:t xml:space="preserve">, </w:t>
      </w:r>
      <w:r w:rsidR="00981577" w:rsidRPr="006E546E">
        <w:rPr>
          <w:rFonts w:cs="Calibri"/>
          <w:color w:val="0070C0"/>
        </w:rPr>
        <w:t>заключающая контракт</w:t>
      </w:r>
      <w:r w:rsidR="009E7873" w:rsidRPr="006E546E">
        <w:rPr>
          <w:rFonts w:cs="Calibri"/>
          <w:color w:val="0070C0"/>
        </w:rPr>
        <w:t>]</w:t>
      </w:r>
      <w:r w:rsidRPr="006E546E">
        <w:rPr>
          <w:rFonts w:cs="Calibri"/>
        </w:rPr>
        <w:t xml:space="preserve"> утвердят </w:t>
      </w:r>
      <w:r>
        <w:rPr>
          <w:rFonts w:cs="Calibri"/>
        </w:rPr>
        <w:t xml:space="preserve">его </w:t>
      </w:r>
      <w:r w:rsidRPr="006E546E">
        <w:rPr>
          <w:rFonts w:cs="Calibri"/>
        </w:rPr>
        <w:t>с</w:t>
      </w:r>
      <w:r>
        <w:rPr>
          <w:rFonts w:cs="Calibri"/>
        </w:rPr>
        <w:t xml:space="preserve"> согласованными пунктами контракта.</w:t>
      </w:r>
    </w:p>
    <w:p w14:paraId="5677E54B" w14:textId="12CCB216" w:rsidR="002259CA" w:rsidRDefault="00EA5C22" w:rsidP="002259CA">
      <w:pPr>
        <w:spacing w:after="120" w:line="240" w:lineRule="auto"/>
        <w:rPr>
          <w:rFonts w:asciiTheme="minorHAnsi" w:hAnsiTheme="minorHAnsi" w:cs="Calibri"/>
          <w:color w:val="0070C0"/>
        </w:rPr>
      </w:pPr>
      <w:r w:rsidRPr="006E546E">
        <w:rPr>
          <w:rFonts w:asciiTheme="minorHAnsi" w:hAnsiTheme="minorHAnsi" w:cs="Calibri"/>
          <w:color w:val="0070C0"/>
        </w:rPr>
        <w:t>[До</w:t>
      </w:r>
      <w:r>
        <w:rPr>
          <w:rFonts w:asciiTheme="minorHAnsi" w:hAnsiTheme="minorHAnsi" w:cs="Calibri"/>
          <w:color w:val="0070C0"/>
        </w:rPr>
        <w:t>бавить</w:t>
      </w:r>
      <w:r w:rsidRPr="006E546E">
        <w:rPr>
          <w:rFonts w:asciiTheme="minorHAnsi" w:hAnsiTheme="minorHAnsi" w:cs="Calibri"/>
          <w:color w:val="0070C0"/>
        </w:rPr>
        <w:t xml:space="preserve"> </w:t>
      </w:r>
      <w:r>
        <w:rPr>
          <w:rFonts w:asciiTheme="minorHAnsi" w:hAnsiTheme="minorHAnsi" w:cs="Calibri"/>
          <w:color w:val="0070C0"/>
        </w:rPr>
        <w:t>прочую</w:t>
      </w:r>
      <w:r w:rsidRPr="006E546E">
        <w:rPr>
          <w:rFonts w:asciiTheme="minorHAnsi" w:hAnsiTheme="minorHAnsi" w:cs="Calibri"/>
          <w:color w:val="0070C0"/>
        </w:rPr>
        <w:t xml:space="preserve"> </w:t>
      </w:r>
      <w:r>
        <w:rPr>
          <w:rFonts w:asciiTheme="minorHAnsi" w:hAnsiTheme="minorHAnsi" w:cs="Calibri"/>
          <w:color w:val="0070C0"/>
        </w:rPr>
        <w:t>информацию</w:t>
      </w:r>
      <w:r w:rsidRPr="006E546E">
        <w:rPr>
          <w:rFonts w:asciiTheme="minorHAnsi" w:hAnsiTheme="minorHAnsi" w:cs="Calibri"/>
          <w:color w:val="0070C0"/>
        </w:rPr>
        <w:t xml:space="preserve"> </w:t>
      </w:r>
      <w:r>
        <w:rPr>
          <w:rFonts w:asciiTheme="minorHAnsi" w:hAnsiTheme="minorHAnsi" w:cs="Calibri"/>
          <w:color w:val="0070C0"/>
        </w:rPr>
        <w:t>о</w:t>
      </w:r>
      <w:r w:rsidRPr="006E546E">
        <w:rPr>
          <w:rFonts w:asciiTheme="minorHAnsi" w:hAnsiTheme="minorHAnsi" w:cs="Calibri"/>
          <w:color w:val="0070C0"/>
        </w:rPr>
        <w:t xml:space="preserve"> </w:t>
      </w:r>
      <w:r>
        <w:rPr>
          <w:rFonts w:asciiTheme="minorHAnsi" w:hAnsiTheme="minorHAnsi" w:cs="Calibri"/>
          <w:color w:val="0070C0"/>
        </w:rPr>
        <w:t>выходных</w:t>
      </w:r>
      <w:r w:rsidRPr="006E546E">
        <w:rPr>
          <w:rFonts w:asciiTheme="minorHAnsi" w:hAnsiTheme="minorHAnsi" w:cs="Calibri"/>
          <w:color w:val="0070C0"/>
        </w:rPr>
        <w:t xml:space="preserve"> </w:t>
      </w:r>
      <w:r>
        <w:rPr>
          <w:rFonts w:asciiTheme="minorHAnsi" w:hAnsiTheme="minorHAnsi" w:cs="Calibri"/>
          <w:color w:val="0070C0"/>
        </w:rPr>
        <w:t>документах</w:t>
      </w:r>
      <w:r w:rsidRPr="006E546E">
        <w:rPr>
          <w:rFonts w:asciiTheme="minorHAnsi" w:hAnsiTheme="minorHAnsi" w:cs="Calibri"/>
          <w:color w:val="0070C0"/>
        </w:rPr>
        <w:t xml:space="preserve"> </w:t>
      </w:r>
      <w:r>
        <w:rPr>
          <w:rFonts w:asciiTheme="minorHAnsi" w:hAnsiTheme="minorHAnsi" w:cs="Calibri"/>
          <w:color w:val="0070C0"/>
        </w:rPr>
        <w:t xml:space="preserve">(предварительном отчете, проекте окончательного отчета и </w:t>
      </w:r>
      <w:r w:rsidR="00BF0D3F">
        <w:rPr>
          <w:rFonts w:asciiTheme="minorHAnsi" w:hAnsiTheme="minorHAnsi" w:cs="Calibri"/>
          <w:color w:val="0070C0"/>
        </w:rPr>
        <w:t>окончательном отчете) и временных рамках</w:t>
      </w:r>
      <w:r w:rsidR="009E7873" w:rsidRPr="006E546E">
        <w:rPr>
          <w:rFonts w:asciiTheme="minorHAnsi" w:hAnsiTheme="minorHAnsi" w:cs="Calibri"/>
          <w:color w:val="0070C0"/>
        </w:rPr>
        <w:t>.]</w:t>
      </w:r>
      <w:r w:rsidR="00C04E6D" w:rsidRPr="00C04E6D">
        <w:rPr>
          <w:rFonts w:asciiTheme="minorHAnsi" w:hAnsiTheme="minorHAnsi" w:cs="Calibri"/>
          <w:color w:val="0070C0"/>
        </w:rPr>
        <w:t xml:space="preserve"> </w:t>
      </w:r>
    </w:p>
    <w:p w14:paraId="51D8B47B" w14:textId="77777777" w:rsidR="00981577" w:rsidRPr="0063635D" w:rsidRDefault="00981577" w:rsidP="002259CA">
      <w:pPr>
        <w:spacing w:after="120" w:line="240" w:lineRule="auto"/>
        <w:rPr>
          <w:rFonts w:asciiTheme="minorHAnsi" w:hAnsiTheme="minorHAnsi" w:cs="Calibri"/>
          <w:color w:val="0070C0"/>
        </w:rPr>
      </w:pPr>
    </w:p>
    <w:p w14:paraId="50A45B57" w14:textId="038EFBAA" w:rsidR="002259CA" w:rsidRPr="002259CA" w:rsidRDefault="002259CA" w:rsidP="002259CA">
      <w:pPr>
        <w:pStyle w:val="Heading1"/>
        <w:numPr>
          <w:ilvl w:val="0"/>
          <w:numId w:val="19"/>
        </w:numPr>
        <w:spacing w:after="120"/>
        <w:rPr>
          <w:rFonts w:cstheme="minorHAnsi"/>
          <w:sz w:val="28"/>
          <w:szCs w:val="28"/>
        </w:rPr>
      </w:pPr>
      <w:bookmarkStart w:id="21" w:name="_Toc453247919"/>
      <w:bookmarkStart w:id="22" w:name="_Toc483921950"/>
      <w:r w:rsidRPr="002259CA">
        <w:rPr>
          <w:rFonts w:cstheme="minorHAnsi"/>
          <w:sz w:val="28"/>
          <w:szCs w:val="28"/>
        </w:rPr>
        <w:t>Требования к консультанту</w:t>
      </w:r>
      <w:bookmarkEnd w:id="21"/>
      <w:bookmarkEnd w:id="22"/>
    </w:p>
    <w:p w14:paraId="4C51046D" w14:textId="5D10736A" w:rsidR="002259CA" w:rsidRPr="0063635D" w:rsidRDefault="00DA2780" w:rsidP="002259CA">
      <w:pPr>
        <w:pStyle w:val="NormalWeb"/>
        <w:tabs>
          <w:tab w:val="left" w:pos="426"/>
          <w:tab w:val="left" w:pos="709"/>
        </w:tabs>
        <w:spacing w:after="120" w:afterAutospacing="0"/>
        <w:rPr>
          <w:rFonts w:asciiTheme="minorHAnsi" w:hAnsiTheme="minorHAnsi" w:cs="Calibri"/>
          <w:sz w:val="22"/>
          <w:szCs w:val="22"/>
          <w:lang w:val="en-GB"/>
        </w:rPr>
      </w:pPr>
      <w:r>
        <w:rPr>
          <w:rFonts w:asciiTheme="minorHAnsi" w:hAnsiTheme="minorHAnsi" w:cs="Calibri"/>
          <w:sz w:val="22"/>
          <w:szCs w:val="22"/>
        </w:rPr>
        <w:t>Консультант д</w:t>
      </w:r>
      <w:r w:rsidR="002259CA">
        <w:rPr>
          <w:rFonts w:asciiTheme="minorHAnsi" w:hAnsiTheme="minorHAnsi" w:cs="Calibri"/>
          <w:sz w:val="22"/>
          <w:szCs w:val="22"/>
        </w:rPr>
        <w:t>олжен продемонстрировать следующее:</w:t>
      </w:r>
      <w:r w:rsidR="002259CA" w:rsidRPr="0063635D">
        <w:rPr>
          <w:rFonts w:asciiTheme="minorHAnsi" w:hAnsiTheme="minorHAnsi" w:cs="Calibri"/>
          <w:sz w:val="22"/>
          <w:szCs w:val="22"/>
          <w:lang w:val="en-GB"/>
        </w:rPr>
        <w:t xml:space="preserve"> </w:t>
      </w:r>
    </w:p>
    <w:p w14:paraId="6DAB1ACA" w14:textId="2D877FCC" w:rsidR="00550621" w:rsidRPr="00550621" w:rsidRDefault="00550621" w:rsidP="00550621">
      <w:pPr>
        <w:pStyle w:val="ListParagraph"/>
        <w:numPr>
          <w:ilvl w:val="0"/>
          <w:numId w:val="4"/>
        </w:numPr>
        <w:spacing w:after="120" w:line="240" w:lineRule="auto"/>
        <w:rPr>
          <w:rFonts w:cs="Arial"/>
        </w:rPr>
      </w:pPr>
      <w:r w:rsidRPr="009A579B">
        <w:t>Техническ</w:t>
      </w:r>
      <w:r w:rsidR="00981577">
        <w:t>ую</w:t>
      </w:r>
      <w:r w:rsidRPr="009A579B">
        <w:t xml:space="preserve"> и финансов</w:t>
      </w:r>
      <w:r w:rsidR="00981577">
        <w:t>ую</w:t>
      </w:r>
      <w:r w:rsidRPr="009A579B">
        <w:t xml:space="preserve"> квалификаци</w:t>
      </w:r>
      <w:r w:rsidR="00981577">
        <w:t>ю</w:t>
      </w:r>
      <w:r w:rsidRPr="009A579B">
        <w:t>, включая знание и опыт работы по вопросам прозрачности и управления, по государственным финансам и финансовой отчетности, а также способность к диалогу с различными заинтересованными сторонами. Предпочтительно, доказанный опыт работы по вопросам ИПДО.</w:t>
      </w:r>
    </w:p>
    <w:p w14:paraId="2291FBE1" w14:textId="4817C5E2" w:rsidR="00740A52" w:rsidRPr="009A579B" w:rsidRDefault="00740A52" w:rsidP="00A76F15">
      <w:pPr>
        <w:pStyle w:val="NormalWeb"/>
        <w:numPr>
          <w:ilvl w:val="0"/>
          <w:numId w:val="4"/>
        </w:numPr>
        <w:tabs>
          <w:tab w:val="left" w:pos="426"/>
          <w:tab w:val="left" w:pos="709"/>
        </w:tabs>
        <w:spacing w:after="120" w:afterAutospacing="0"/>
        <w:ind w:left="714" w:hanging="357"/>
        <w:rPr>
          <w:rFonts w:ascii="Calibri" w:hAnsi="Calibri" w:cs="Arial"/>
          <w:sz w:val="22"/>
          <w:szCs w:val="22"/>
        </w:rPr>
      </w:pPr>
      <w:r w:rsidRPr="009A579B">
        <w:rPr>
          <w:rFonts w:ascii="Calibri" w:hAnsi="Calibri"/>
          <w:sz w:val="22"/>
          <w:szCs w:val="22"/>
        </w:rPr>
        <w:t>Знание нефт</w:t>
      </w:r>
      <w:r w:rsidR="00BF0D3F">
        <w:rPr>
          <w:rFonts w:ascii="Calibri" w:hAnsi="Calibri"/>
          <w:sz w:val="22"/>
          <w:szCs w:val="22"/>
        </w:rPr>
        <w:t xml:space="preserve">яного, </w:t>
      </w:r>
      <w:r w:rsidRPr="009A579B">
        <w:rPr>
          <w:rFonts w:ascii="Calibri" w:hAnsi="Calibri"/>
          <w:sz w:val="22"/>
          <w:szCs w:val="22"/>
        </w:rPr>
        <w:t xml:space="preserve">газового и горнодобывающего секторов или других секторов природных ресурсов, предпочтительно, в </w:t>
      </w:r>
      <w:r w:rsidRPr="00981577">
        <w:rPr>
          <w:rFonts w:ascii="Calibri" w:hAnsi="Calibri"/>
          <w:color w:val="0070C0"/>
          <w:sz w:val="22"/>
          <w:szCs w:val="22"/>
        </w:rPr>
        <w:t>[страна]</w:t>
      </w:r>
      <w:r w:rsidRPr="009A579B">
        <w:rPr>
          <w:rFonts w:ascii="Calibri" w:hAnsi="Calibri"/>
          <w:sz w:val="22"/>
          <w:szCs w:val="22"/>
        </w:rPr>
        <w:t>.</w:t>
      </w:r>
    </w:p>
    <w:p w14:paraId="55789EA2" w14:textId="77777777" w:rsidR="00740A52" w:rsidRPr="009A579B" w:rsidRDefault="00740A52" w:rsidP="00A76F15">
      <w:pPr>
        <w:pStyle w:val="NormalWeb"/>
        <w:numPr>
          <w:ilvl w:val="0"/>
          <w:numId w:val="4"/>
        </w:numPr>
        <w:tabs>
          <w:tab w:val="left" w:pos="426"/>
          <w:tab w:val="left" w:pos="709"/>
        </w:tabs>
        <w:rPr>
          <w:rFonts w:ascii="Calibri" w:hAnsi="Calibri" w:cs="Arial"/>
          <w:sz w:val="22"/>
          <w:szCs w:val="22"/>
        </w:rPr>
      </w:pPr>
      <w:r w:rsidRPr="009A579B">
        <w:rPr>
          <w:rFonts w:ascii="Calibri" w:hAnsi="Calibri"/>
          <w:sz w:val="22"/>
          <w:szCs w:val="22"/>
        </w:rPr>
        <w:t>Послужной список аналогичной работы.</w:t>
      </w:r>
    </w:p>
    <w:p w14:paraId="0F6A9A06" w14:textId="306C97F7" w:rsidR="00740A52" w:rsidRDefault="00740A52" w:rsidP="00740A52">
      <w:pPr>
        <w:pStyle w:val="NormalWeb"/>
        <w:tabs>
          <w:tab w:val="left" w:pos="426"/>
          <w:tab w:val="left" w:pos="709"/>
        </w:tabs>
        <w:spacing w:before="0" w:beforeAutospacing="0" w:after="0" w:afterAutospacing="0"/>
        <w:rPr>
          <w:rFonts w:ascii="Calibri" w:hAnsi="Calibri"/>
          <w:color w:val="0070C0"/>
          <w:sz w:val="22"/>
          <w:szCs w:val="22"/>
        </w:rPr>
      </w:pPr>
      <w:r w:rsidRPr="009A579B">
        <w:rPr>
          <w:rFonts w:ascii="Calibri" w:hAnsi="Calibri"/>
          <w:color w:val="0070C0"/>
          <w:sz w:val="22"/>
          <w:szCs w:val="22"/>
        </w:rPr>
        <w:t>[Добавить информацию о любых других требуемых квалификациях и компетентности, человеко-днях и пр.]</w:t>
      </w:r>
    </w:p>
    <w:p w14:paraId="510E9D4B" w14:textId="77777777" w:rsidR="008C1953" w:rsidRPr="009A579B" w:rsidRDefault="008C1953" w:rsidP="00740A52">
      <w:pPr>
        <w:pStyle w:val="NormalWeb"/>
        <w:tabs>
          <w:tab w:val="left" w:pos="426"/>
          <w:tab w:val="left" w:pos="709"/>
        </w:tabs>
        <w:spacing w:before="0" w:beforeAutospacing="0" w:after="0" w:afterAutospacing="0"/>
        <w:rPr>
          <w:rFonts w:ascii="Calibri" w:hAnsi="Calibri" w:cs="Arial"/>
          <w:b/>
          <w:color w:val="0070C0"/>
          <w:sz w:val="22"/>
          <w:szCs w:val="22"/>
        </w:rPr>
      </w:pPr>
    </w:p>
    <w:p w14:paraId="2BEEB2A4" w14:textId="5D9C72FF" w:rsidR="00740A52" w:rsidRPr="009A579B" w:rsidRDefault="00BF0D3F" w:rsidP="006E546E">
      <w:pPr>
        <w:pStyle w:val="Heading1"/>
        <w:spacing w:after="120"/>
        <w:ind w:left="567" w:hanging="567"/>
        <w:rPr>
          <w:rFonts w:ascii="Calibri" w:hAnsi="Calibri" w:cs="Arial"/>
        </w:rPr>
      </w:pPr>
      <w:bookmarkStart w:id="23" w:name="_Toc415059325"/>
      <w:bookmarkStart w:id="24" w:name="_Toc483921951"/>
      <w:r>
        <w:rPr>
          <w:rFonts w:ascii="Calibri" w:hAnsi="Calibri"/>
        </w:rPr>
        <w:t>5</w:t>
      </w:r>
      <w:r w:rsidR="00195816" w:rsidRPr="008C1953">
        <w:rPr>
          <w:rFonts w:ascii="Calibri" w:hAnsi="Calibri"/>
        </w:rPr>
        <w:t>.</w:t>
      </w:r>
      <w:r>
        <w:rPr>
          <w:rFonts w:ascii="Calibri" w:hAnsi="Calibri"/>
        </w:rPr>
        <w:tab/>
      </w:r>
      <w:r w:rsidR="00740A52" w:rsidRPr="009A579B">
        <w:rPr>
          <w:rFonts w:ascii="Calibri" w:hAnsi="Calibri"/>
        </w:rPr>
        <w:t>Административные меры</w:t>
      </w:r>
      <w:bookmarkEnd w:id="23"/>
      <w:bookmarkEnd w:id="24"/>
    </w:p>
    <w:p w14:paraId="07368968" w14:textId="1D60EAE7" w:rsidR="00740A52" w:rsidRDefault="00740A52" w:rsidP="00740A52">
      <w:pPr>
        <w:pStyle w:val="NormalWeb"/>
        <w:tabs>
          <w:tab w:val="left" w:pos="426"/>
          <w:tab w:val="left" w:pos="709"/>
        </w:tabs>
        <w:spacing w:before="0" w:beforeAutospacing="0" w:after="0" w:afterAutospacing="0"/>
        <w:rPr>
          <w:rFonts w:ascii="Calibri" w:hAnsi="Calibri"/>
          <w:color w:val="0070C0"/>
          <w:sz w:val="22"/>
          <w:szCs w:val="22"/>
        </w:rPr>
      </w:pPr>
      <w:r w:rsidRPr="009A579B">
        <w:rPr>
          <w:rFonts w:ascii="Calibri" w:hAnsi="Calibri"/>
          <w:color w:val="0070C0"/>
          <w:sz w:val="22"/>
          <w:szCs w:val="22"/>
        </w:rPr>
        <w:t xml:space="preserve">[Добавить информацию о </w:t>
      </w:r>
      <w:r w:rsidR="00981577">
        <w:rPr>
          <w:rFonts w:ascii="Calibri" w:hAnsi="Calibri"/>
          <w:color w:val="0070C0"/>
          <w:sz w:val="22"/>
          <w:szCs w:val="22"/>
        </w:rPr>
        <w:t>подотчетности</w:t>
      </w:r>
      <w:r w:rsidRPr="009A579B">
        <w:rPr>
          <w:rFonts w:ascii="Calibri" w:hAnsi="Calibri"/>
          <w:color w:val="0070C0"/>
          <w:sz w:val="22"/>
          <w:szCs w:val="22"/>
        </w:rPr>
        <w:t>, поддержке, предоставляемой консультанту во время выполнения работы, прочих организационных и административных мерах.]</w:t>
      </w:r>
    </w:p>
    <w:p w14:paraId="7601A515" w14:textId="77777777" w:rsidR="00981577" w:rsidRPr="009A579B" w:rsidRDefault="00981577" w:rsidP="00740A52">
      <w:pPr>
        <w:pStyle w:val="NormalWeb"/>
        <w:tabs>
          <w:tab w:val="left" w:pos="426"/>
          <w:tab w:val="left" w:pos="709"/>
        </w:tabs>
        <w:spacing w:before="0" w:beforeAutospacing="0" w:after="0" w:afterAutospacing="0"/>
        <w:rPr>
          <w:rFonts w:ascii="Calibri" w:hAnsi="Calibri" w:cs="Arial"/>
          <w:color w:val="0070C0"/>
          <w:sz w:val="22"/>
          <w:szCs w:val="22"/>
        </w:rPr>
      </w:pPr>
    </w:p>
    <w:p w14:paraId="4B8B8740" w14:textId="2AF289B5" w:rsidR="00740A52" w:rsidRPr="009A579B" w:rsidRDefault="00A418B4" w:rsidP="006E546E">
      <w:pPr>
        <w:pStyle w:val="Heading1"/>
        <w:spacing w:after="120"/>
        <w:rPr>
          <w:rFonts w:ascii="Calibri" w:hAnsi="Calibri" w:cs="Arial"/>
        </w:rPr>
      </w:pPr>
      <w:bookmarkStart w:id="25" w:name="_Toc415059326"/>
      <w:bookmarkStart w:id="26" w:name="_Toc483921952"/>
      <w:r>
        <w:rPr>
          <w:rFonts w:ascii="Calibri" w:hAnsi="Calibri"/>
        </w:rPr>
        <w:t>6</w:t>
      </w:r>
      <w:r w:rsidR="00195816">
        <w:rPr>
          <w:rFonts w:ascii="Calibri" w:hAnsi="Calibri"/>
          <w:lang w:val="en-GB"/>
        </w:rPr>
        <w:t>.</w:t>
      </w:r>
      <w:r>
        <w:rPr>
          <w:rFonts w:ascii="Calibri" w:hAnsi="Calibri"/>
        </w:rPr>
        <w:tab/>
      </w:r>
      <w:r w:rsidR="00740A52" w:rsidRPr="009A579B">
        <w:rPr>
          <w:rFonts w:ascii="Calibri" w:hAnsi="Calibri"/>
        </w:rPr>
        <w:t>Справочные материалы</w:t>
      </w:r>
      <w:bookmarkEnd w:id="25"/>
      <w:bookmarkEnd w:id="26"/>
    </w:p>
    <w:p w14:paraId="5523B9C8" w14:textId="1A1B3677" w:rsidR="00740A52" w:rsidRPr="009A579B" w:rsidRDefault="00740A52" w:rsidP="00981577">
      <w:pPr>
        <w:pStyle w:val="ListParagraph"/>
        <w:numPr>
          <w:ilvl w:val="0"/>
          <w:numId w:val="2"/>
        </w:numPr>
        <w:spacing w:after="120" w:line="240" w:lineRule="auto"/>
        <w:contextualSpacing w:val="0"/>
        <w:rPr>
          <w:rFonts w:cs="Arial"/>
        </w:rPr>
      </w:pPr>
      <w:r w:rsidRPr="009A579B">
        <w:rPr>
          <w:b/>
        </w:rPr>
        <w:t>Стандарт ИПДО</w:t>
      </w:r>
      <w:r w:rsidRPr="009A579B">
        <w:t xml:space="preserve">, в частности, </w:t>
      </w:r>
      <w:r w:rsidR="00981577">
        <w:t>Требования 2</w:t>
      </w:r>
      <w:r w:rsidRPr="009A579B">
        <w:t>-</w:t>
      </w:r>
      <w:r w:rsidR="00A418B4">
        <w:t>7</w:t>
      </w:r>
      <w:r w:rsidRPr="009A579B">
        <w:t xml:space="preserve">, </w:t>
      </w:r>
      <w:hyperlink r:id="rId11" w:history="1">
        <w:r w:rsidR="00981577" w:rsidRPr="00126662">
          <w:rPr>
            <w:rStyle w:val="Hyperlink"/>
          </w:rPr>
          <w:t>https://eiti.org/ru/document/eiti-standard-2016</w:t>
        </w:r>
      </w:hyperlink>
      <w:r w:rsidR="00981577" w:rsidRPr="00981577">
        <w:t>;</w:t>
      </w:r>
      <w:r w:rsidR="00981577">
        <w:t xml:space="preserve"> </w:t>
      </w:r>
    </w:p>
    <w:p w14:paraId="569B1B20" w14:textId="4B9FEA29" w:rsidR="00740A52" w:rsidRPr="009A579B" w:rsidRDefault="00740A52" w:rsidP="00981577">
      <w:pPr>
        <w:pStyle w:val="ListParagraph"/>
        <w:numPr>
          <w:ilvl w:val="0"/>
          <w:numId w:val="2"/>
        </w:numPr>
        <w:spacing w:after="120" w:line="240" w:lineRule="auto"/>
        <w:contextualSpacing w:val="0"/>
        <w:jc w:val="both"/>
        <w:rPr>
          <w:rFonts w:cs="Arial"/>
        </w:rPr>
      </w:pPr>
      <w:r w:rsidRPr="009A579B">
        <w:rPr>
          <w:b/>
        </w:rPr>
        <w:t>Руководящие инструкции по внедрению ИПДО</w:t>
      </w:r>
      <w:r w:rsidRPr="009A579B">
        <w:t xml:space="preserve">, выпущенные Международным Секретариатом, </w:t>
      </w:r>
      <w:hyperlink r:id="rId12" w:history="1">
        <w:r w:rsidR="00981577" w:rsidRPr="00126662">
          <w:rPr>
            <w:rStyle w:val="Hyperlink"/>
          </w:rPr>
          <w:t>https://eiti.org/ru/guidance-notes-standard-terms-of-reference</w:t>
        </w:r>
      </w:hyperlink>
      <w:r w:rsidRPr="009A579B">
        <w:t xml:space="preserve">, в частности </w:t>
      </w:r>
      <w:r w:rsidR="00981577">
        <w:lastRenderedPageBreak/>
        <w:t>Р</w:t>
      </w:r>
      <w:r w:rsidRPr="009A579B">
        <w:t xml:space="preserve">уководящие инструкции по охвату </w:t>
      </w:r>
      <w:r w:rsidR="00A418B4">
        <w:t>отчетности</w:t>
      </w:r>
      <w:r w:rsidR="00A418B4" w:rsidRPr="009A579B">
        <w:t xml:space="preserve"> </w:t>
      </w:r>
      <w:r w:rsidRPr="009A579B">
        <w:t>(#9)</w:t>
      </w:r>
      <w:r w:rsidR="00A418B4">
        <w:t>, по решению вопросов конфиденциальности налогоплательщиков в отчетности ИПДО (</w:t>
      </w:r>
      <w:r w:rsidR="00A418B4" w:rsidRPr="006E546E">
        <w:t>#11)</w:t>
      </w:r>
      <w:r w:rsidR="00A418B4">
        <w:t xml:space="preserve">, </w:t>
      </w:r>
      <w:r w:rsidRPr="009A579B">
        <w:t>определению понятия существенности (#13)</w:t>
      </w:r>
      <w:r w:rsidR="00A418B4">
        <w:t>, публикации данных (</w:t>
      </w:r>
      <w:r w:rsidR="00A418B4" w:rsidRPr="006E546E">
        <w:t xml:space="preserve">#19) </w:t>
      </w:r>
      <w:r w:rsidR="00A418B4">
        <w:t>и политике открытых данных (в Стандарте ИПДО)</w:t>
      </w:r>
      <w:r w:rsidRPr="009A579B">
        <w:t>. Рекомендуется, чтобы консультант обращался в Международный Секретариат ИПДО по всем вопросам и за любыми разъяснениями в связи со Стандартом ИПДО и выполнением требований ИПДО;</w:t>
      </w:r>
    </w:p>
    <w:p w14:paraId="176C82EE" w14:textId="11C29E34" w:rsidR="00740A52" w:rsidRPr="009A579B" w:rsidRDefault="00740A52" w:rsidP="00A76F15">
      <w:pPr>
        <w:pStyle w:val="ListParagraph"/>
        <w:numPr>
          <w:ilvl w:val="0"/>
          <w:numId w:val="2"/>
        </w:numPr>
        <w:spacing w:after="120" w:line="240" w:lineRule="auto"/>
        <w:ind w:left="357" w:hanging="357"/>
        <w:contextualSpacing w:val="0"/>
        <w:rPr>
          <w:rFonts w:cs="Arial"/>
        </w:rPr>
      </w:pPr>
      <w:r w:rsidRPr="009A579B">
        <w:rPr>
          <w:b/>
        </w:rPr>
        <w:t>Согласованные процедуры для Независимых Администраторов</w:t>
      </w:r>
      <w:r w:rsidRPr="009A579B">
        <w:t>, включая</w:t>
      </w:r>
      <w:r w:rsidR="00A418B4">
        <w:t xml:space="preserve"> шаблоны</w:t>
      </w:r>
      <w:r w:rsidRPr="009A579B">
        <w:t xml:space="preserve"> отчетности ИПДО, которые могут быть получе</w:t>
      </w:r>
      <w:r w:rsidR="00B77531">
        <w:t>ны в Международном Секретариате</w:t>
      </w:r>
      <w:r w:rsidRPr="009A579B">
        <w:t>;</w:t>
      </w:r>
    </w:p>
    <w:p w14:paraId="26D6AE35" w14:textId="03A72E47" w:rsidR="00740A52" w:rsidRPr="009A579B" w:rsidRDefault="00740A52" w:rsidP="005824BB">
      <w:pPr>
        <w:pStyle w:val="ListParagraph"/>
        <w:numPr>
          <w:ilvl w:val="0"/>
          <w:numId w:val="2"/>
        </w:numPr>
        <w:spacing w:after="120" w:line="240" w:lineRule="auto"/>
        <w:contextualSpacing w:val="0"/>
        <w:rPr>
          <w:rFonts w:cs="Arial"/>
        </w:rPr>
      </w:pPr>
      <w:r w:rsidRPr="009A579B">
        <w:t xml:space="preserve">Примеры исследований охвата </w:t>
      </w:r>
      <w:r w:rsidR="00A418B4">
        <w:t>отчетности</w:t>
      </w:r>
      <w:r w:rsidRPr="009A579B">
        <w:t xml:space="preserve">, по </w:t>
      </w:r>
      <w:r w:rsidR="00B77531">
        <w:t>ссылке</w:t>
      </w:r>
      <w:r w:rsidRPr="009A579B">
        <w:t xml:space="preserve"> </w:t>
      </w:r>
      <w:hyperlink r:id="rId13" w:anchor="---2" w:history="1">
        <w:r w:rsidR="005824BB" w:rsidRPr="00126662">
          <w:rPr>
            <w:rStyle w:val="Hyperlink"/>
          </w:rPr>
          <w:t>https://eiti.org/ru/guidance-notes-standard-terms-of-reference#---2</w:t>
        </w:r>
      </w:hyperlink>
      <w:r w:rsidR="005824BB">
        <w:t xml:space="preserve"> </w:t>
      </w:r>
      <w:r w:rsidRPr="009A579B">
        <w:t>и в Международном Секретариате; и</w:t>
      </w:r>
    </w:p>
    <w:p w14:paraId="57CF1588" w14:textId="628FE409" w:rsidR="00740A52" w:rsidRPr="009A579B" w:rsidRDefault="00740A52" w:rsidP="00A76F15">
      <w:pPr>
        <w:pStyle w:val="ListParagraph"/>
        <w:numPr>
          <w:ilvl w:val="0"/>
          <w:numId w:val="2"/>
        </w:numPr>
        <w:spacing w:after="120" w:line="240" w:lineRule="auto"/>
        <w:ind w:left="357" w:hanging="357"/>
        <w:contextualSpacing w:val="0"/>
        <w:rPr>
          <w:rFonts w:cs="Arial"/>
          <w:color w:val="0070C0"/>
        </w:rPr>
      </w:pPr>
      <w:r w:rsidRPr="009A579B">
        <w:rPr>
          <w:color w:val="0070C0"/>
        </w:rPr>
        <w:t xml:space="preserve">[Добавить любые другие уместные источники информации, включая </w:t>
      </w:r>
      <w:r w:rsidR="00B77531">
        <w:rPr>
          <w:color w:val="0070C0"/>
        </w:rPr>
        <w:t>ссылки на Отчеты</w:t>
      </w:r>
      <w:r w:rsidRPr="009A579B">
        <w:rPr>
          <w:color w:val="0070C0"/>
        </w:rPr>
        <w:t xml:space="preserve"> ИПДО, информаци</w:t>
      </w:r>
      <w:r w:rsidR="00B77531">
        <w:rPr>
          <w:color w:val="0070C0"/>
        </w:rPr>
        <w:t>ю</w:t>
      </w:r>
      <w:r w:rsidRPr="009A579B">
        <w:rPr>
          <w:color w:val="0070C0"/>
        </w:rPr>
        <w:t xml:space="preserve"> о системах лицензирования и т.п.]</w:t>
      </w:r>
    </w:p>
    <w:sectPr w:rsidR="00740A52" w:rsidRPr="009A579B" w:rsidSect="003A2D67">
      <w:headerReference w:type="default" r:id="rId14"/>
      <w:footerReference w:type="even" r:id="rId15"/>
      <w:footerReference w:type="default" r:id="rId16"/>
      <w:headerReference w:type="first" r:id="rId17"/>
      <w:footerReference w:type="first" r:id="rId18"/>
      <w:pgSz w:w="11906" w:h="16838"/>
      <w:pgMar w:top="1559"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1EB19" w14:textId="77777777" w:rsidR="002A15CA" w:rsidRDefault="002A15CA" w:rsidP="00B53CE2">
      <w:pPr>
        <w:spacing w:after="0" w:line="240" w:lineRule="auto"/>
      </w:pPr>
      <w:r>
        <w:separator/>
      </w:r>
    </w:p>
  </w:endnote>
  <w:endnote w:type="continuationSeparator" w:id="0">
    <w:p w14:paraId="7159B68F" w14:textId="77777777" w:rsidR="002A15CA" w:rsidRDefault="002A15CA" w:rsidP="00B53CE2">
      <w:pPr>
        <w:spacing w:after="0" w:line="240" w:lineRule="auto"/>
      </w:pPr>
      <w:r>
        <w:continuationSeparator/>
      </w:r>
    </w:p>
  </w:endnote>
  <w:endnote w:type="continuationNotice" w:id="1">
    <w:p w14:paraId="1835003A" w14:textId="77777777" w:rsidR="002A15CA" w:rsidRDefault="002A1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SemiCond">
    <w:panose1 w:val="020B0503030403020204"/>
    <w:charset w:val="00"/>
    <w:family w:val="swiss"/>
    <w:notTrueType/>
    <w:pitch w:val="variable"/>
    <w:sig w:usb0="A00002AF" w:usb1="5000204B"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D5204" w14:textId="77777777" w:rsidR="00C92B6F" w:rsidRDefault="00C92B6F" w:rsidP="007C2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AD5205" w14:textId="77777777" w:rsidR="00C92B6F" w:rsidRDefault="00C92B6F" w:rsidP="001009A9">
    <w:pPr>
      <w:pStyle w:val="Footer"/>
      <w:ind w:right="360"/>
    </w:pPr>
  </w:p>
  <w:p w14:paraId="1D3C898D" w14:textId="77777777" w:rsidR="00C92B6F" w:rsidRDefault="00C92B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69F3" w14:textId="77777777" w:rsidR="00C92B6F" w:rsidRPr="003D4083" w:rsidRDefault="00C92B6F" w:rsidP="00726E32">
    <w:pPr>
      <w:pBdr>
        <w:bottom w:val="single" w:sz="6" w:space="1" w:color="auto"/>
      </w:pBdr>
      <w:tabs>
        <w:tab w:val="center" w:pos="4536"/>
        <w:tab w:val="right" w:pos="9072"/>
      </w:tabs>
      <w:spacing w:after="0" w:line="240" w:lineRule="auto"/>
      <w:ind w:right="-2"/>
      <w:rPr>
        <w:lang w:val="en-GB" w:eastAsia="en-US" w:bidi="ar-SA"/>
      </w:rPr>
    </w:pPr>
  </w:p>
  <w:p w14:paraId="4D587CAC" w14:textId="77777777" w:rsidR="00C92B6F" w:rsidRPr="003D4083" w:rsidRDefault="00C92B6F" w:rsidP="00726E32">
    <w:pPr>
      <w:pStyle w:val="Footer"/>
      <w:ind w:right="-2"/>
      <w:rPr>
        <w:color w:val="0076AF"/>
        <w:sz w:val="20"/>
        <w:lang w:val="en-GB"/>
      </w:rPr>
    </w:pPr>
    <w:r w:rsidRPr="003D4083">
      <w:rPr>
        <w:noProof/>
        <w:sz w:val="19"/>
        <w:szCs w:val="18"/>
        <w:lang w:val="nb-NO" w:eastAsia="nb-NO" w:bidi="ar-SA"/>
      </w:rPr>
      <mc:AlternateContent>
        <mc:Choice Requires="wps">
          <w:drawing>
            <wp:anchor distT="0" distB="0" distL="114300" distR="114300" simplePos="0" relativeHeight="251667968" behindDoc="0" locked="0" layoutInCell="1" allowOverlap="1" wp14:anchorId="470630E4" wp14:editId="538E7E1B">
              <wp:simplePos x="0" y="0"/>
              <wp:positionH relativeFrom="column">
                <wp:posOffset>5372100</wp:posOffset>
              </wp:positionH>
              <wp:positionV relativeFrom="paragraph">
                <wp:posOffset>171450</wp:posOffset>
              </wp:positionV>
              <wp:extent cx="352425" cy="156845"/>
              <wp:effectExtent l="0" t="0" r="3175" b="0"/>
              <wp:wrapTight wrapText="bothSides">
                <wp:wrapPolygon edited="0">
                  <wp:start x="0" y="0"/>
                  <wp:lineTo x="0" y="17490"/>
                  <wp:lineTo x="20238" y="17490"/>
                  <wp:lineTo x="20238" y="0"/>
                  <wp:lineTo x="0" y="0"/>
                </wp:wrapPolygon>
              </wp:wrapTight>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568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ink="http://schemas.microsoft.com/office/drawing/2016/ink" xmlns:cx8="http://schemas.microsoft.com/office/drawing/2016/5/14/chartex" xmlns:cx7="http://schemas.microsoft.com/office/drawing/2016/5/13/chartex" xmlns:cx6="http://schemas.microsoft.com/office/drawing/2016/5/12/chartex" w="9525">
                            <a:solidFill>
                              <a:srgbClr val="000000"/>
                            </a:solidFill>
                            <a:miter lim="800000"/>
                            <a:headEnd/>
                            <a:tailEnd/>
                          </a14:hiddenLine>
                        </a:ext>
                      </a:extLst>
                    </wps:spPr>
                    <wps:txbx>
                      <w:txbxContent>
                        <w:p w14:paraId="34EBE21D" w14:textId="273375CE" w:rsidR="00C92B6F" w:rsidRPr="0033246F" w:rsidRDefault="00C92B6F" w:rsidP="00726E32">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B77531">
                            <w:rPr>
                              <w:rStyle w:val="PageNumber"/>
                              <w:rFonts w:ascii="Myriad Pro" w:hAnsi="Myriad Pro"/>
                              <w:noProof/>
                              <w:color w:val="008BAB"/>
                            </w:rPr>
                            <w:t>10</w:t>
                          </w:r>
                          <w:r w:rsidRPr="0033246F">
                            <w:rPr>
                              <w:rStyle w:val="PageNumber"/>
                              <w:rFonts w:ascii="Myriad Pro" w:hAnsi="Myriad Pro"/>
                              <w:color w:val="008BA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630E4" id="_x0000_t202" coordsize="21600,21600" o:spt="202" path="m,l,21600r21600,l21600,xe">
              <v:stroke joinstyle="miter"/>
              <v:path gradientshapeok="t" o:connecttype="rect"/>
            </v:shapetype>
            <v:shape id="Text Box 21" o:spid="_x0000_s1026" type="#_x0000_t202" style="position:absolute;margin-left:423pt;margin-top:13.5pt;width:27.75pt;height:12.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" stroked="f">
              <v:textbox inset="0,0,0,0">
                <w:txbxContent>
                  <w:p w14:paraId="34EBE21D" w14:textId="273375CE" w:rsidR="00C92B6F" w:rsidRPr="0033246F" w:rsidRDefault="00C92B6F" w:rsidP="00726E32">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B77531">
                      <w:rPr>
                        <w:rStyle w:val="PageNumber"/>
                        <w:rFonts w:ascii="Myriad Pro" w:hAnsi="Myriad Pro"/>
                        <w:noProof/>
                        <w:color w:val="008BAB"/>
                      </w:rPr>
                      <w:t>10</w:t>
                    </w:r>
                    <w:r w:rsidRPr="0033246F">
                      <w:rPr>
                        <w:rStyle w:val="PageNumber"/>
                        <w:rFonts w:ascii="Myriad Pro" w:hAnsi="Myriad Pro"/>
                        <w:color w:val="008BAB"/>
                      </w:rPr>
                      <w:fldChar w:fldCharType="end"/>
                    </w:r>
                  </w:p>
                </w:txbxContent>
              </v:textbox>
              <w10:wrap type="tight"/>
            </v:shape>
          </w:pict>
        </mc:Fallback>
      </mc:AlternateContent>
    </w:r>
    <w:r w:rsidRPr="006E546E">
      <w:rPr>
        <w:sz w:val="20"/>
        <w:lang w:val="en-GB"/>
      </w:rPr>
      <w:br/>
    </w:r>
    <w:r w:rsidRPr="003D4083">
      <w:rPr>
        <w:sz w:val="20"/>
      </w:rPr>
      <w:t>Веб</w:t>
    </w:r>
    <w:r w:rsidRPr="006E546E">
      <w:rPr>
        <w:sz w:val="20"/>
        <w:lang w:val="en-GB"/>
      </w:rPr>
      <w:t>-</w:t>
    </w:r>
    <w:r w:rsidRPr="003D4083">
      <w:rPr>
        <w:sz w:val="20"/>
      </w:rPr>
      <w:t>сайт</w:t>
    </w:r>
    <w:r w:rsidRPr="006E546E">
      <w:rPr>
        <w:sz w:val="20"/>
        <w:lang w:val="en-GB"/>
      </w:rPr>
      <w:t xml:space="preserve"> </w:t>
    </w:r>
    <w:r w:rsidRPr="006E546E">
      <w:rPr>
        <w:color w:val="0076AF"/>
        <w:sz w:val="20"/>
        <w:lang w:val="en-GB"/>
      </w:rPr>
      <w:t>www.eiti.org</w:t>
    </w:r>
    <w:r w:rsidRPr="006E546E">
      <w:rPr>
        <w:sz w:val="20"/>
        <w:lang w:val="en-GB"/>
      </w:rPr>
      <w:t xml:space="preserve"> </w:t>
    </w:r>
    <w:r w:rsidRPr="003D4083">
      <w:rPr>
        <w:sz w:val="20"/>
      </w:rPr>
      <w:t>Эл</w:t>
    </w:r>
    <w:r w:rsidRPr="006E546E">
      <w:rPr>
        <w:sz w:val="20"/>
        <w:lang w:val="en-GB"/>
      </w:rPr>
      <w:t xml:space="preserve">. </w:t>
    </w:r>
    <w:r w:rsidRPr="003D4083">
      <w:rPr>
        <w:sz w:val="20"/>
      </w:rPr>
      <w:t>почта</w:t>
    </w:r>
    <w:r w:rsidRPr="006E546E">
      <w:rPr>
        <w:sz w:val="20"/>
        <w:lang w:val="en-GB"/>
      </w:rPr>
      <w:t xml:space="preserve"> </w:t>
    </w:r>
    <w:r w:rsidRPr="006E546E">
      <w:rPr>
        <w:color w:val="0076AF"/>
        <w:sz w:val="20"/>
        <w:lang w:val="en-GB"/>
      </w:rPr>
      <w:t>secretariat@eiti.org</w:t>
    </w:r>
    <w:r w:rsidRPr="006E546E">
      <w:rPr>
        <w:sz w:val="20"/>
        <w:lang w:val="en-GB"/>
      </w:rPr>
      <w:t xml:space="preserve"> </w:t>
    </w:r>
    <w:r w:rsidRPr="003D4083">
      <w:rPr>
        <w:sz w:val="20"/>
      </w:rPr>
      <w:t>Телефон</w:t>
    </w:r>
    <w:r w:rsidRPr="006E546E">
      <w:rPr>
        <w:sz w:val="20"/>
        <w:lang w:val="en-GB"/>
      </w:rPr>
      <w:t xml:space="preserve"> </w:t>
    </w:r>
    <w:r w:rsidRPr="006E546E">
      <w:rPr>
        <w:color w:val="0076AF"/>
        <w:sz w:val="20"/>
        <w:lang w:val="en-GB"/>
      </w:rPr>
      <w:t>+47 22 222 00 800</w:t>
    </w:r>
    <w:r w:rsidRPr="006E546E">
      <w:rPr>
        <w:sz w:val="20"/>
        <w:lang w:val="en-GB"/>
      </w:rPr>
      <w:t xml:space="preserve"> </w:t>
    </w:r>
    <w:r w:rsidRPr="006E546E">
      <w:rPr>
        <w:sz w:val="20"/>
        <w:lang w:val="en-GB"/>
      </w:rPr>
      <w:br/>
    </w:r>
    <w:r w:rsidRPr="003D4083">
      <w:rPr>
        <w:sz w:val="20"/>
      </w:rPr>
      <w:t>Факс</w:t>
    </w:r>
    <w:r w:rsidRPr="006E546E">
      <w:rPr>
        <w:sz w:val="20"/>
        <w:lang w:val="en-GB"/>
      </w:rPr>
      <w:t xml:space="preserve"> </w:t>
    </w:r>
    <w:r w:rsidRPr="006E546E">
      <w:rPr>
        <w:color w:val="0076AF"/>
        <w:sz w:val="20"/>
        <w:lang w:val="en-GB"/>
      </w:rPr>
      <w:t xml:space="preserve">+47 222 00 802 02  </w:t>
    </w:r>
    <w:r w:rsidRPr="003D4083">
      <w:rPr>
        <w:sz w:val="20"/>
      </w:rPr>
      <w:t>Адрес</w:t>
    </w:r>
    <w:r w:rsidRPr="003D4083">
      <w:rPr>
        <w:sz w:val="20"/>
        <w:lang w:val="en-GB"/>
      </w:rPr>
      <w:t xml:space="preserve"> </w:t>
    </w:r>
    <w:r w:rsidRPr="003D4083">
      <w:rPr>
        <w:color w:val="0076AF"/>
        <w:sz w:val="20"/>
        <w:lang w:val="en-GB"/>
      </w:rPr>
      <w:t xml:space="preserve">EITI Secretariat, </w:t>
    </w:r>
    <w:proofErr w:type="spellStart"/>
    <w:r w:rsidRPr="003D4083">
      <w:rPr>
        <w:color w:val="0076AF"/>
        <w:sz w:val="20"/>
        <w:lang w:val="en-GB"/>
      </w:rPr>
      <w:t>Ruseløkkveien</w:t>
    </w:r>
    <w:proofErr w:type="spellEnd"/>
    <w:r w:rsidRPr="003D4083">
      <w:rPr>
        <w:color w:val="0076AF"/>
        <w:sz w:val="20"/>
        <w:lang w:val="en-GB"/>
      </w:rPr>
      <w:t xml:space="preserve"> 26, 0251 Oslo, Norway (</w:t>
    </w:r>
    <w:r w:rsidRPr="003D4083">
      <w:rPr>
        <w:color w:val="0076AF"/>
        <w:sz w:val="20"/>
      </w:rPr>
      <w:t>Осло</w:t>
    </w:r>
    <w:r w:rsidRPr="003D4083">
      <w:rPr>
        <w:color w:val="0076AF"/>
        <w:sz w:val="20"/>
        <w:lang w:val="en-GB"/>
      </w:rPr>
      <w:t xml:space="preserve">, </w:t>
    </w:r>
    <w:r w:rsidRPr="003D4083">
      <w:rPr>
        <w:color w:val="0076AF"/>
        <w:sz w:val="20"/>
      </w:rPr>
      <w:t>Норвегия</w:t>
    </w:r>
    <w:r w:rsidRPr="003D4083">
      <w:rPr>
        <w:color w:val="0076AF"/>
        <w:sz w:val="20"/>
        <w:lang w:val="en-GB"/>
      </w:rPr>
      <w:t>)</w:t>
    </w:r>
  </w:p>
  <w:p w14:paraId="56B3B3D1" w14:textId="77777777" w:rsidR="00C92B6F" w:rsidRPr="003D4083" w:rsidRDefault="00C92B6F" w:rsidP="00726E32">
    <w:pPr>
      <w:pStyle w:val="Footer"/>
      <w:ind w:right="-2"/>
      <w:rPr>
        <w:color w:val="0076AF"/>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7B8B" w14:textId="77777777" w:rsidR="00C92B6F" w:rsidRPr="003D4083" w:rsidRDefault="00C92B6F" w:rsidP="003A2D67">
    <w:pPr>
      <w:pBdr>
        <w:bottom w:val="single" w:sz="6" w:space="1" w:color="auto"/>
      </w:pBdr>
      <w:tabs>
        <w:tab w:val="center" w:pos="4536"/>
        <w:tab w:val="right" w:pos="9072"/>
      </w:tabs>
      <w:spacing w:after="0" w:line="240" w:lineRule="auto"/>
      <w:ind w:right="-2"/>
      <w:rPr>
        <w:lang w:val="en-GB" w:eastAsia="en-US" w:bidi="ar-SA"/>
      </w:rPr>
    </w:pPr>
  </w:p>
  <w:p w14:paraId="720D68DF" w14:textId="77777777" w:rsidR="00C92B6F" w:rsidRPr="003D4083" w:rsidRDefault="00C92B6F" w:rsidP="003A2D67">
    <w:pPr>
      <w:pStyle w:val="Footer"/>
      <w:ind w:right="-2"/>
      <w:rPr>
        <w:color w:val="0076AF"/>
        <w:sz w:val="20"/>
        <w:lang w:val="en-GB"/>
      </w:rPr>
    </w:pPr>
    <w:r w:rsidRPr="003D4083">
      <w:rPr>
        <w:noProof/>
        <w:sz w:val="19"/>
        <w:szCs w:val="18"/>
        <w:lang w:val="nb-NO" w:eastAsia="nb-NO" w:bidi="ar-SA"/>
      </w:rPr>
      <mc:AlternateContent>
        <mc:Choice Requires="wps">
          <w:drawing>
            <wp:anchor distT="0" distB="0" distL="114300" distR="114300" simplePos="0" relativeHeight="251665920" behindDoc="0" locked="0" layoutInCell="1" allowOverlap="1" wp14:anchorId="67C3E681" wp14:editId="616EC744">
              <wp:simplePos x="0" y="0"/>
              <wp:positionH relativeFrom="column">
                <wp:posOffset>5372100</wp:posOffset>
              </wp:positionH>
              <wp:positionV relativeFrom="paragraph">
                <wp:posOffset>171450</wp:posOffset>
              </wp:positionV>
              <wp:extent cx="352425" cy="156845"/>
              <wp:effectExtent l="0" t="0" r="3175" b="0"/>
              <wp:wrapTight wrapText="bothSides">
                <wp:wrapPolygon edited="0">
                  <wp:start x="0" y="0"/>
                  <wp:lineTo x="0" y="17490"/>
                  <wp:lineTo x="20238" y="17490"/>
                  <wp:lineTo x="20238" y="0"/>
                  <wp:lineTo x="0" y="0"/>
                </wp:wrapPolygon>
              </wp:wrapTight>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568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ink="http://schemas.microsoft.com/office/drawing/2016/ink" xmlns:cx8="http://schemas.microsoft.com/office/drawing/2016/5/14/chartex" xmlns:cx7="http://schemas.microsoft.com/office/drawing/2016/5/13/chartex" xmlns:cx6="http://schemas.microsoft.com/office/drawing/2016/5/12/chartex" w="9525">
                            <a:solidFill>
                              <a:srgbClr val="000000"/>
                            </a:solidFill>
                            <a:miter lim="800000"/>
                            <a:headEnd/>
                            <a:tailEnd/>
                          </a14:hiddenLine>
                        </a:ext>
                      </a:extLst>
                    </wps:spPr>
                    <wps:txbx>
                      <w:txbxContent>
                        <w:p w14:paraId="156A328B" w14:textId="56A19E74" w:rsidR="00C92B6F" w:rsidRPr="0033246F" w:rsidRDefault="00C92B6F" w:rsidP="003A2D67">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B77531">
                            <w:rPr>
                              <w:rStyle w:val="PageNumber"/>
                              <w:rFonts w:ascii="Myriad Pro" w:hAnsi="Myriad Pro"/>
                              <w:noProof/>
                              <w:color w:val="008BAB"/>
                            </w:rPr>
                            <w:t>1</w:t>
                          </w:r>
                          <w:r w:rsidRPr="0033246F">
                            <w:rPr>
                              <w:rStyle w:val="PageNumber"/>
                              <w:rFonts w:ascii="Myriad Pro" w:hAnsi="Myriad Pro"/>
                              <w:color w:val="008BA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3E681" id="_x0000_t202" coordsize="21600,21600" o:spt="202" path="m,l,21600r21600,l21600,xe">
              <v:stroke joinstyle="miter"/>
              <v:path gradientshapeok="t" o:connecttype="rect"/>
            </v:shapetype>
            <v:shape id="_x0000_s1027" type="#_x0000_t202" style="position:absolute;margin-left:423pt;margin-top:13.5pt;width:27.75pt;height:1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" stroked="f">
              <v:textbox inset="0,0,0,0">
                <w:txbxContent>
                  <w:p w14:paraId="156A328B" w14:textId="56A19E74" w:rsidR="00C92B6F" w:rsidRPr="0033246F" w:rsidRDefault="00C92B6F" w:rsidP="003A2D67">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B77531">
                      <w:rPr>
                        <w:rStyle w:val="PageNumber"/>
                        <w:rFonts w:ascii="Myriad Pro" w:hAnsi="Myriad Pro"/>
                        <w:noProof/>
                        <w:color w:val="008BAB"/>
                      </w:rPr>
                      <w:t>1</w:t>
                    </w:r>
                    <w:r w:rsidRPr="0033246F">
                      <w:rPr>
                        <w:rStyle w:val="PageNumber"/>
                        <w:rFonts w:ascii="Myriad Pro" w:hAnsi="Myriad Pro"/>
                        <w:color w:val="008BAB"/>
                      </w:rPr>
                      <w:fldChar w:fldCharType="end"/>
                    </w:r>
                  </w:p>
                </w:txbxContent>
              </v:textbox>
              <w10:wrap type="tight"/>
            </v:shape>
          </w:pict>
        </mc:Fallback>
      </mc:AlternateContent>
    </w:r>
    <w:r w:rsidRPr="006E546E">
      <w:rPr>
        <w:sz w:val="20"/>
        <w:lang w:val="en-GB"/>
      </w:rPr>
      <w:br/>
    </w:r>
    <w:r w:rsidRPr="003D4083">
      <w:rPr>
        <w:sz w:val="20"/>
      </w:rPr>
      <w:t>Веб</w:t>
    </w:r>
    <w:r w:rsidRPr="006E546E">
      <w:rPr>
        <w:sz w:val="20"/>
        <w:lang w:val="en-GB"/>
      </w:rPr>
      <w:t>-</w:t>
    </w:r>
    <w:r w:rsidRPr="003D4083">
      <w:rPr>
        <w:sz w:val="20"/>
      </w:rPr>
      <w:t>сайт</w:t>
    </w:r>
    <w:r w:rsidRPr="006E546E">
      <w:rPr>
        <w:sz w:val="20"/>
        <w:lang w:val="en-GB"/>
      </w:rPr>
      <w:t xml:space="preserve"> </w:t>
    </w:r>
    <w:r w:rsidRPr="006E546E">
      <w:rPr>
        <w:color w:val="0076AF"/>
        <w:sz w:val="20"/>
        <w:lang w:val="en-GB"/>
      </w:rPr>
      <w:t>www.eiti.org</w:t>
    </w:r>
    <w:r w:rsidRPr="006E546E">
      <w:rPr>
        <w:sz w:val="20"/>
        <w:lang w:val="en-GB"/>
      </w:rPr>
      <w:t xml:space="preserve"> </w:t>
    </w:r>
    <w:r w:rsidRPr="003D4083">
      <w:rPr>
        <w:sz w:val="20"/>
      </w:rPr>
      <w:t>Эл</w:t>
    </w:r>
    <w:r w:rsidRPr="006E546E">
      <w:rPr>
        <w:sz w:val="20"/>
        <w:lang w:val="en-GB"/>
      </w:rPr>
      <w:t xml:space="preserve">. </w:t>
    </w:r>
    <w:r w:rsidRPr="003D4083">
      <w:rPr>
        <w:sz w:val="20"/>
      </w:rPr>
      <w:t>почта</w:t>
    </w:r>
    <w:r w:rsidRPr="006E546E">
      <w:rPr>
        <w:sz w:val="20"/>
        <w:lang w:val="en-GB"/>
      </w:rPr>
      <w:t xml:space="preserve"> </w:t>
    </w:r>
    <w:r w:rsidRPr="006E546E">
      <w:rPr>
        <w:color w:val="0076AF"/>
        <w:sz w:val="20"/>
        <w:lang w:val="en-GB"/>
      </w:rPr>
      <w:t>secretariat@eiti.org</w:t>
    </w:r>
    <w:r w:rsidRPr="006E546E">
      <w:rPr>
        <w:sz w:val="20"/>
        <w:lang w:val="en-GB"/>
      </w:rPr>
      <w:t xml:space="preserve"> </w:t>
    </w:r>
    <w:r w:rsidRPr="003D4083">
      <w:rPr>
        <w:sz w:val="20"/>
      </w:rPr>
      <w:t>Телефон</w:t>
    </w:r>
    <w:r w:rsidRPr="006E546E">
      <w:rPr>
        <w:sz w:val="20"/>
        <w:lang w:val="en-GB"/>
      </w:rPr>
      <w:t xml:space="preserve"> </w:t>
    </w:r>
    <w:r w:rsidRPr="006E546E">
      <w:rPr>
        <w:color w:val="0076AF"/>
        <w:sz w:val="20"/>
        <w:lang w:val="en-GB"/>
      </w:rPr>
      <w:t>+47 22 222 00 800</w:t>
    </w:r>
    <w:r w:rsidRPr="006E546E">
      <w:rPr>
        <w:sz w:val="20"/>
        <w:lang w:val="en-GB"/>
      </w:rPr>
      <w:t xml:space="preserve"> </w:t>
    </w:r>
    <w:r w:rsidRPr="006E546E">
      <w:rPr>
        <w:sz w:val="20"/>
        <w:lang w:val="en-GB"/>
      </w:rPr>
      <w:br/>
    </w:r>
    <w:r w:rsidRPr="003D4083">
      <w:rPr>
        <w:sz w:val="20"/>
      </w:rPr>
      <w:t>Факс</w:t>
    </w:r>
    <w:r w:rsidRPr="006E546E">
      <w:rPr>
        <w:sz w:val="20"/>
        <w:lang w:val="en-GB"/>
      </w:rPr>
      <w:t xml:space="preserve"> </w:t>
    </w:r>
    <w:r w:rsidRPr="006E546E">
      <w:rPr>
        <w:color w:val="0076AF"/>
        <w:sz w:val="20"/>
        <w:lang w:val="en-GB"/>
      </w:rPr>
      <w:t xml:space="preserve">+47 222 00 802 02  </w:t>
    </w:r>
    <w:r w:rsidRPr="003D4083">
      <w:rPr>
        <w:sz w:val="20"/>
      </w:rPr>
      <w:t>Адрес</w:t>
    </w:r>
    <w:r w:rsidRPr="003D4083">
      <w:rPr>
        <w:sz w:val="20"/>
        <w:lang w:val="en-GB"/>
      </w:rPr>
      <w:t xml:space="preserve"> </w:t>
    </w:r>
    <w:r w:rsidRPr="003D4083">
      <w:rPr>
        <w:color w:val="0076AF"/>
        <w:sz w:val="20"/>
        <w:lang w:val="en-GB"/>
      </w:rPr>
      <w:t xml:space="preserve">EITI Secretariat, </w:t>
    </w:r>
    <w:proofErr w:type="spellStart"/>
    <w:r w:rsidRPr="003D4083">
      <w:rPr>
        <w:color w:val="0076AF"/>
        <w:sz w:val="20"/>
        <w:lang w:val="en-GB"/>
      </w:rPr>
      <w:t>Ruseløkkveien</w:t>
    </w:r>
    <w:proofErr w:type="spellEnd"/>
    <w:r w:rsidRPr="003D4083">
      <w:rPr>
        <w:color w:val="0076AF"/>
        <w:sz w:val="20"/>
        <w:lang w:val="en-GB"/>
      </w:rPr>
      <w:t xml:space="preserve"> 26, 0251 Oslo, Norway (</w:t>
    </w:r>
    <w:r w:rsidRPr="003D4083">
      <w:rPr>
        <w:color w:val="0076AF"/>
        <w:sz w:val="20"/>
      </w:rPr>
      <w:t>Осло</w:t>
    </w:r>
    <w:r w:rsidRPr="003D4083">
      <w:rPr>
        <w:color w:val="0076AF"/>
        <w:sz w:val="20"/>
        <w:lang w:val="en-GB"/>
      </w:rPr>
      <w:t xml:space="preserve">, </w:t>
    </w:r>
    <w:r w:rsidRPr="003D4083">
      <w:rPr>
        <w:color w:val="0076AF"/>
        <w:sz w:val="20"/>
      </w:rPr>
      <w:t>Норвегия</w:t>
    </w:r>
    <w:r w:rsidRPr="003D4083">
      <w:rPr>
        <w:color w:val="0076AF"/>
        <w:sz w:val="20"/>
        <w:lang w:val="en-GB"/>
      </w:rPr>
      <w:t>)</w:t>
    </w:r>
  </w:p>
  <w:p w14:paraId="7F4A14BB" w14:textId="1AA99F9A" w:rsidR="00C92B6F" w:rsidRPr="006E546E" w:rsidRDefault="00C92B6F" w:rsidP="003A2D6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0D659" w14:textId="77777777" w:rsidR="002A15CA" w:rsidRDefault="002A15CA" w:rsidP="00B53CE2">
      <w:pPr>
        <w:spacing w:after="0" w:line="240" w:lineRule="auto"/>
      </w:pPr>
      <w:r>
        <w:separator/>
      </w:r>
    </w:p>
  </w:footnote>
  <w:footnote w:type="continuationSeparator" w:id="0">
    <w:p w14:paraId="12B6CACC" w14:textId="77777777" w:rsidR="002A15CA" w:rsidRDefault="002A15CA" w:rsidP="00B53CE2">
      <w:pPr>
        <w:spacing w:after="0" w:line="240" w:lineRule="auto"/>
      </w:pPr>
      <w:r>
        <w:continuationSeparator/>
      </w:r>
    </w:p>
  </w:footnote>
  <w:footnote w:type="continuationNotice" w:id="1">
    <w:p w14:paraId="430D3CA7" w14:textId="77777777" w:rsidR="002A15CA" w:rsidRDefault="002A15CA">
      <w:pPr>
        <w:spacing w:after="0" w:line="240" w:lineRule="auto"/>
      </w:pPr>
    </w:p>
  </w:footnote>
  <w:footnote w:id="2">
    <w:p w14:paraId="63F30A22" w14:textId="3B317936" w:rsidR="00C92B6F" w:rsidRPr="00804510" w:rsidRDefault="00C92B6F" w:rsidP="00740A52">
      <w:pPr>
        <w:pStyle w:val="FootnoteText"/>
      </w:pPr>
      <w:r>
        <w:rPr>
          <w:rStyle w:val="FootnoteReference"/>
        </w:rPr>
        <w:footnoteRef/>
      </w:r>
      <w:r>
        <w:t xml:space="preserve"> Стандарт ИПДО приводится по адресу: </w:t>
      </w:r>
      <w:hyperlink r:id="rId1" w:history="1">
        <w:r w:rsidR="00804510" w:rsidRPr="00126662">
          <w:rPr>
            <w:rStyle w:val="Hyperlink"/>
          </w:rPr>
          <w:t>https://eiti.org/ru/document/eiti-standard-2016</w:t>
        </w:r>
      </w:hyperlink>
      <w:r w:rsidR="00804510" w:rsidRPr="00804510">
        <w:t xml:space="preserve"> </w:t>
      </w:r>
    </w:p>
  </w:footnote>
  <w:footnote w:id="3">
    <w:p w14:paraId="6808CD37" w14:textId="49C61D56" w:rsidR="00C92B6F" w:rsidRPr="00804510" w:rsidRDefault="00C92B6F" w:rsidP="00446C46">
      <w:pPr>
        <w:pStyle w:val="FootnoteText"/>
      </w:pPr>
      <w:r>
        <w:rPr>
          <w:rStyle w:val="FootnoteReference"/>
        </w:rPr>
        <w:footnoteRef/>
      </w:r>
      <w:r w:rsidRPr="006E546E">
        <w:t xml:space="preserve"> См. </w:t>
      </w:r>
      <w:r>
        <w:t>политика</w:t>
      </w:r>
      <w:r w:rsidRPr="006E546E">
        <w:t xml:space="preserve"> </w:t>
      </w:r>
      <w:r>
        <w:t>Открытых</w:t>
      </w:r>
      <w:r w:rsidRPr="006E546E">
        <w:t xml:space="preserve"> </w:t>
      </w:r>
      <w:r>
        <w:t>данных</w:t>
      </w:r>
      <w:r w:rsidRPr="006E546E">
        <w:t xml:space="preserve"> </w:t>
      </w:r>
      <w:r>
        <w:t>ИПДО</w:t>
      </w:r>
      <w:r w:rsidRPr="006E546E">
        <w:t xml:space="preserve">: </w:t>
      </w:r>
      <w:hyperlink r:id="rId2" w:history="1">
        <w:r w:rsidR="00804510" w:rsidRPr="00126662">
          <w:rPr>
            <w:rStyle w:val="Hyperlink"/>
          </w:rPr>
          <w:t>https://eiti.org/ru/document/eiti-open-data-policy</w:t>
        </w:r>
      </w:hyperlink>
      <w:r w:rsidR="00804510" w:rsidRPr="00804510">
        <w:t xml:space="preserve"> </w:t>
      </w:r>
    </w:p>
  </w:footnote>
  <w:footnote w:id="4">
    <w:p w14:paraId="04E59500" w14:textId="039A34A3" w:rsidR="00C92B6F" w:rsidRPr="004C4077" w:rsidRDefault="00C92B6F" w:rsidP="00D77A48">
      <w:pPr>
        <w:pStyle w:val="FootnoteText"/>
      </w:pPr>
      <w:r>
        <w:rPr>
          <w:rStyle w:val="FootnoteReference"/>
        </w:rPr>
        <w:footnoteRef/>
      </w:r>
      <w:r w:rsidRPr="006E546E">
        <w:t xml:space="preserve"> См. </w:t>
      </w:r>
      <w:r>
        <w:t>Стандартное</w:t>
      </w:r>
      <w:r w:rsidRPr="006E546E">
        <w:t xml:space="preserve"> </w:t>
      </w:r>
      <w:r>
        <w:t>Техническое</w:t>
      </w:r>
      <w:r w:rsidRPr="006E546E">
        <w:t xml:space="preserve"> </w:t>
      </w:r>
      <w:r>
        <w:t>Задание</w:t>
      </w:r>
      <w:r w:rsidRPr="006E546E">
        <w:t xml:space="preserve"> </w:t>
      </w:r>
      <w:r>
        <w:t>для</w:t>
      </w:r>
      <w:r w:rsidRPr="006E546E">
        <w:t xml:space="preserve"> </w:t>
      </w:r>
      <w:r>
        <w:t>услуг Независимых</w:t>
      </w:r>
      <w:r w:rsidRPr="006E546E">
        <w:t xml:space="preserve"> </w:t>
      </w:r>
      <w:r>
        <w:t>Администраторов:</w:t>
      </w:r>
      <w:r w:rsidRPr="006E546E">
        <w:t xml:space="preserve"> </w:t>
      </w:r>
      <w:hyperlink r:id="rId3" w:history="1">
        <w:r w:rsidR="004C4077" w:rsidRPr="00126662">
          <w:rPr>
            <w:rStyle w:val="Hyperlink"/>
          </w:rPr>
          <w:t>https://eiti.org/document/standard-terms-of-reference-for-independent-administrator-services</w:t>
        </w:r>
      </w:hyperlink>
      <w:r w:rsidR="004C4077" w:rsidRPr="004C4077">
        <w:t xml:space="preserve"> </w:t>
      </w:r>
    </w:p>
  </w:footnote>
  <w:footnote w:id="5">
    <w:p w14:paraId="2863546E" w14:textId="073DAE7E" w:rsidR="00C92B6F" w:rsidRPr="006E546E" w:rsidRDefault="00C92B6F" w:rsidP="006C411A">
      <w:pPr>
        <w:pStyle w:val="FootnoteText"/>
      </w:pPr>
      <w:r>
        <w:rPr>
          <w:rStyle w:val="FootnoteReference"/>
        </w:rPr>
        <w:footnoteRef/>
      </w:r>
      <w:r w:rsidRPr="006E546E">
        <w:t xml:space="preserve"> См. </w:t>
      </w:r>
      <w:r>
        <w:t>Стандартн</w:t>
      </w:r>
      <w:r w:rsidR="0037656B">
        <w:t>ое</w:t>
      </w:r>
      <w:r w:rsidRPr="006E546E">
        <w:t xml:space="preserve"> </w:t>
      </w:r>
      <w:r>
        <w:t>ТЗ для обоснования интегрирования раскрытия информации ИПДО.</w:t>
      </w:r>
      <w:r w:rsidRPr="006E546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68851" w14:textId="77777777" w:rsidR="00C92B6F" w:rsidRPr="00D4334E" w:rsidRDefault="00C92B6F" w:rsidP="00B9289C">
    <w:pPr>
      <w:spacing w:after="120"/>
      <w:jc w:val="right"/>
      <w:rPr>
        <w:color w:val="FF0000"/>
        <w:sz w:val="21"/>
        <w:szCs w:val="21"/>
      </w:rPr>
    </w:pPr>
    <w:r w:rsidRPr="00D4334E">
      <w:rPr>
        <w:i/>
        <w:noProof/>
        <w:lang w:val="nb-NO" w:eastAsia="nb-NO" w:bidi="ar-SA"/>
      </w:rPr>
      <mc:AlternateContent>
        <mc:Choice Requires="wpg">
          <w:drawing>
            <wp:anchor distT="0" distB="0" distL="114300" distR="114300" simplePos="0" relativeHeight="251670016" behindDoc="0" locked="0" layoutInCell="1" allowOverlap="1" wp14:anchorId="7F485108" wp14:editId="1459964C">
              <wp:simplePos x="0" y="0"/>
              <wp:positionH relativeFrom="column">
                <wp:posOffset>0</wp:posOffset>
              </wp:positionH>
              <wp:positionV relativeFrom="paragraph">
                <wp:posOffset>24764</wp:posOffset>
              </wp:positionV>
              <wp:extent cx="5829300" cy="172085"/>
              <wp:effectExtent l="0" t="0" r="12700" b="5715"/>
              <wp:wrapNone/>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72085"/>
                        <a:chOff x="1133" y="1230"/>
                        <a:chExt cx="8460" cy="208"/>
                      </a:xfrm>
                    </wpg:grpSpPr>
                    <wps:wsp>
                      <wps:cNvPr id="25"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ink="http://schemas.microsoft.com/office/drawing/2016/ink" xmlns:cx8="http://schemas.microsoft.com/office/drawing/2016/5/14/chartex" xmlns:cx7="http://schemas.microsoft.com/office/drawing/2016/5/13/chartex" xmlns:cx6="http://schemas.microsoft.com/office/drawing/2016/5/12/chartex" w="9525">
                              <a:solidFill>
                                <a:srgbClr val="000000"/>
                              </a:solidFill>
                              <a:miter lim="800000"/>
                              <a:headEnd/>
                              <a:tailEnd/>
                            </a14:hiddenLine>
                          </a:ext>
                        </a:extLst>
                      </wps:spPr>
                      <wps:bodyPr rot="0" vert="horz" wrap="square" lIns="91440" tIns="45720" rIns="91440" bIns="45720" anchor="ctr" anchorCtr="0" upright="1">
                        <a:noAutofit/>
                      </wps:bodyPr>
                    </wps:wsp>
                    <wps:wsp>
                      <wps:cNvPr id="26" name="Rektangel 3"/>
                      <wps:cNvSpPr>
                        <a:spLocks noChangeArrowheads="1"/>
                      </wps:cNvSpPr>
                      <wps:spPr bwMode="auto">
                        <a:xfrm>
                          <a:off x="2346" y="1230"/>
                          <a:ext cx="910" cy="208"/>
                        </a:xfrm>
                        <a:prstGeom prst="rect">
                          <a:avLst/>
                        </a:prstGeom>
                        <a:solidFill>
                          <a:srgbClr val="56ADD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ink="http://schemas.microsoft.com/office/drawing/2016/ink" xmlns:cx8="http://schemas.microsoft.com/office/drawing/2016/5/14/chartex" xmlns:cx7="http://schemas.microsoft.com/office/drawing/2016/5/13/chartex" xmlns:cx6="http://schemas.microsoft.com/office/drawing/2016/5/12/chartex"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w:pict>
            <v:group w14:anchorId="29417CD6" id="Group 15" o:spid="_x0000_s1026" style="position:absolute;margin-left:0;margin-top:1.95pt;width:459pt;height:13.55pt;z-index:251670016"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">
              <v:rect id="Rektangel 2" o:spid="_x0000_s1027" style="position:absolute;left:1133;top:1230;width:8460;height: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" fillcolor="#0076af" stroked="f"/>
              <v:rect id="Rektangel 3" o:spid="_x0000_s1028" style="position:absolute;left:2346;top:1230;width:910;height: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" fillcolor="#56add6" stroked="f"/>
            </v:group>
          </w:pict>
        </mc:Fallback>
      </mc:AlternateContent>
    </w:r>
  </w:p>
  <w:p w14:paraId="44F208F7" w14:textId="6731ED9F" w:rsidR="00C92B6F" w:rsidRPr="006E546E" w:rsidRDefault="00C92B6F" w:rsidP="00B9289C">
    <w:pPr>
      <w:tabs>
        <w:tab w:val="right" w:pos="9072"/>
      </w:tabs>
      <w:rPr>
        <w:rFonts w:eastAsia="Times New Roman"/>
        <w:bCs/>
        <w:iCs/>
        <w:color w:val="808080"/>
        <w:sz w:val="20"/>
        <w:szCs w:val="20"/>
        <w:lang w:eastAsia="ja-JP" w:bidi="ar-SA"/>
      </w:rPr>
    </w:pPr>
    <w:r w:rsidRPr="006E546E">
      <w:rPr>
        <w:rFonts w:eastAsia="Times New Roman"/>
        <w:bCs/>
        <w:iCs/>
        <w:color w:val="808080"/>
        <w:sz w:val="20"/>
        <w:szCs w:val="20"/>
        <w:lang w:eastAsia="ja-JP" w:bidi="ar-SA"/>
      </w:rPr>
      <w:t xml:space="preserve">ТЗ для исследования охвата отчетности </w:t>
    </w:r>
    <w:r w:rsidRPr="006E546E">
      <w:rPr>
        <w:rFonts w:eastAsia="Times New Roman"/>
        <w:bCs/>
        <w:iCs/>
        <w:color w:val="808080"/>
        <w:sz w:val="20"/>
        <w:szCs w:val="20"/>
        <w:lang w:eastAsia="ja-JP" w:bidi="ar-SA"/>
      </w:rPr>
      <w:tab/>
    </w:r>
    <w:r w:rsidR="00195816">
      <w:rPr>
        <w:rFonts w:eastAsia="Times New Roman"/>
        <w:bCs/>
        <w:iCs/>
        <w:color w:val="808080"/>
        <w:sz w:val="20"/>
        <w:szCs w:val="20"/>
        <w:lang w:eastAsia="ja-JP" w:bidi="ar-SA"/>
      </w:rPr>
      <w:t>Июнь</w:t>
    </w:r>
    <w:r w:rsidRPr="006E546E">
      <w:rPr>
        <w:rFonts w:eastAsia="Times New Roman"/>
        <w:bCs/>
        <w:iCs/>
        <w:color w:val="808080"/>
        <w:sz w:val="20"/>
        <w:szCs w:val="20"/>
        <w:lang w:eastAsia="ja-JP" w:bidi="ar-SA"/>
      </w:rPr>
      <w:t xml:space="preserve"> 201</w:t>
    </w:r>
    <w:r w:rsidR="00195816">
      <w:rPr>
        <w:rFonts w:eastAsia="Times New Roman"/>
        <w:bCs/>
        <w:iCs/>
        <w:color w:val="808080"/>
        <w:sz w:val="20"/>
        <w:szCs w:val="20"/>
        <w:lang w:eastAsia="ja-JP" w:bidi="ar-SA"/>
      </w:rPr>
      <w:t>6</w:t>
    </w:r>
  </w:p>
  <w:p w14:paraId="0806593A" w14:textId="77777777" w:rsidR="00C92B6F" w:rsidRDefault="00C92B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8BB0" w14:textId="77777777" w:rsidR="00C92B6F" w:rsidRPr="00EA7C29" w:rsidRDefault="00C92B6F" w:rsidP="00EA7C29">
    <w:pPr>
      <w:spacing w:after="0"/>
      <w:jc w:val="right"/>
      <w:rPr>
        <w:iCs/>
        <w:color w:val="808080" w:themeColor="background1" w:themeShade="80"/>
        <w:sz w:val="32"/>
        <w:szCs w:val="28"/>
      </w:rPr>
    </w:pPr>
    <w:r w:rsidRPr="00EA7C29">
      <w:rPr>
        <w:noProof/>
        <w:sz w:val="36"/>
        <w:szCs w:val="28"/>
        <w:lang w:val="nb-NO" w:eastAsia="nb-NO" w:bidi="ar-SA"/>
      </w:rPr>
      <w:drawing>
        <wp:anchor distT="0" distB="0" distL="114300" distR="114300" simplePos="0" relativeHeight="251663872" behindDoc="0" locked="0" layoutInCell="1" allowOverlap="1" wp14:anchorId="5BB4643D" wp14:editId="32766FAC">
          <wp:simplePos x="0" y="0"/>
          <wp:positionH relativeFrom="column">
            <wp:posOffset>0</wp:posOffset>
          </wp:positionH>
          <wp:positionV relativeFrom="paragraph">
            <wp:posOffset>307975</wp:posOffset>
          </wp:positionV>
          <wp:extent cx="2286000" cy="476250"/>
          <wp:effectExtent l="0" t="0" r="0" b="6350"/>
          <wp:wrapTight wrapText="bothSides">
            <wp:wrapPolygon edited="0">
              <wp:start x="0" y="0"/>
              <wp:lineTo x="0" y="20736"/>
              <wp:lineTo x="19440" y="20736"/>
              <wp:lineTo x="21360" y="17280"/>
              <wp:lineTo x="21360" y="1152"/>
              <wp:lineTo x="18720" y="0"/>
              <wp:lineTo x="0" y="0"/>
            </wp:wrapPolygon>
          </wp:wrapTight>
          <wp:docPr id="1" name="Picture 1" descr="Macintosh HD:Users:Helene:Documents:EITI publications:EitimyriadProBlue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Documents:EITI publications:EitimyriadProBlue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762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ink="http://schemas.microsoft.com/office/drawing/2016/ink" xmlns:cx8="http://schemas.microsoft.com/office/drawing/2016/5/14/chartex" xmlns:cx7="http://schemas.microsoft.com/office/drawing/2016/5/13/chartex" xmlns:cx6="http://schemas.microsoft.com/office/drawing/2016/5/12/chartex"/>
                    </a:ext>
                  </a:extLst>
                </pic:spPr>
              </pic:pic>
            </a:graphicData>
          </a:graphic>
          <wp14:sizeRelH relativeFrom="page">
            <wp14:pctWidth>0</wp14:pctWidth>
          </wp14:sizeRelH>
          <wp14:sizeRelV relativeFrom="page">
            <wp14:pctHeight>0</wp14:pctHeight>
          </wp14:sizeRelV>
        </wp:anchor>
      </w:drawing>
    </w:r>
  </w:p>
  <w:p w14:paraId="06ACA4D6" w14:textId="382BD0C6" w:rsidR="00C92B6F" w:rsidRPr="00EA7C29" w:rsidRDefault="00C92B6F" w:rsidP="00EA7C29">
    <w:pPr>
      <w:spacing w:after="0"/>
      <w:jc w:val="right"/>
      <w:rPr>
        <w:rFonts w:cs="Times New Roman"/>
        <w:i/>
        <w:iCs/>
        <w:color w:val="808080" w:themeColor="background1" w:themeShade="80"/>
        <w:sz w:val="24"/>
        <w:szCs w:val="28"/>
      </w:rPr>
    </w:pPr>
    <w:r w:rsidRPr="00EA7C29">
      <w:rPr>
        <w:iCs/>
        <w:color w:val="808080" w:themeColor="background1" w:themeShade="80"/>
        <w:sz w:val="24"/>
        <w:szCs w:val="28"/>
      </w:rPr>
      <w:t>ТЗ для</w:t>
    </w:r>
    <w:r>
      <w:rPr>
        <w:iCs/>
        <w:color w:val="808080" w:themeColor="background1" w:themeShade="80"/>
        <w:sz w:val="24"/>
        <w:szCs w:val="28"/>
      </w:rPr>
      <w:t xml:space="preserve"> </w:t>
    </w:r>
    <w:r w:rsidRPr="00EA7C29">
      <w:rPr>
        <w:iCs/>
        <w:color w:val="808080" w:themeColor="background1" w:themeShade="80"/>
        <w:sz w:val="24"/>
        <w:szCs w:val="28"/>
      </w:rPr>
      <w:t>исследования охвата отчетности</w:t>
    </w:r>
  </w:p>
  <w:p w14:paraId="2E8D6270" w14:textId="68B9219F" w:rsidR="00C92B6F" w:rsidRPr="0003742A" w:rsidRDefault="00C92B6F" w:rsidP="00EA7C29">
    <w:pPr>
      <w:pStyle w:val="Header"/>
      <w:jc w:val="right"/>
      <w:rPr>
        <w:sz w:val="16"/>
        <w:szCs w:val="16"/>
      </w:rPr>
    </w:pPr>
    <w:r w:rsidRPr="00EA7C29">
      <w:rPr>
        <w:color w:val="00B0F0"/>
        <w:sz w:val="28"/>
        <w:szCs w:val="28"/>
      </w:rPr>
      <w:t xml:space="preserve"> </w:t>
    </w:r>
    <w:r>
      <w:rPr>
        <w:color w:val="00B0F0"/>
        <w:sz w:val="28"/>
        <w:szCs w:val="28"/>
      </w:rPr>
      <w:t>Июнь</w:t>
    </w:r>
    <w:r w:rsidRPr="00EA7C29">
      <w:rPr>
        <w:color w:val="00B0F0"/>
        <w:sz w:val="28"/>
        <w:szCs w:val="28"/>
      </w:rPr>
      <w:t xml:space="preserve"> 201</w:t>
    </w:r>
    <w:r>
      <w:rPr>
        <w:color w:val="00B0F0"/>
        <w:sz w:val="28"/>
        <w:szCs w:val="28"/>
      </w:rPr>
      <w:t>6</w:t>
    </w:r>
    <w:r w:rsidRPr="00EA7C29">
      <w:rPr>
        <w:strike/>
        <w:color w:val="00B0F0"/>
        <w:sz w:val="28"/>
        <w:szCs w:val="28"/>
      </w:rPr>
      <w:t xml:space="preserve"> </w:t>
    </w:r>
    <w:r>
      <w:rPr>
        <w:strike/>
        <w:color w:val="00B0F0"/>
        <w:sz w:val="28"/>
        <w:szCs w:val="28"/>
      </w:rPr>
      <w:br/>
    </w:r>
  </w:p>
  <w:p w14:paraId="4F2981AE" w14:textId="1999E8CD" w:rsidR="00C92B6F" w:rsidRPr="005A27EA" w:rsidRDefault="00C92B6F" w:rsidP="005A27EA">
    <w:pPr>
      <w:tabs>
        <w:tab w:val="right" w:pos="9639"/>
      </w:tabs>
      <w:rPr>
        <w:rFonts w:cs="Times New Roman"/>
        <w:iCs/>
        <w:color w:val="808080" w:themeColor="background1" w:themeShade="80"/>
        <w:sz w:val="20"/>
        <w:szCs w:val="20"/>
      </w:rPr>
    </w:pPr>
    <w:r>
      <w:rPr>
        <w:rFonts w:cs="Times New Roman"/>
        <w:iCs/>
        <w:color w:val="808080" w:themeColor="background1" w:themeShade="80"/>
        <w:sz w:val="20"/>
        <w:szCs w:val="20"/>
      </w:rPr>
      <w:br/>
    </w:r>
    <w:r w:rsidRPr="0003742A">
      <w:rPr>
        <w:noProof/>
        <w:lang w:val="nb-NO" w:eastAsia="nb-NO" w:bidi="ar-SA"/>
      </w:rPr>
      <w:drawing>
        <wp:inline distT="0" distB="0" distL="0" distR="0" wp14:anchorId="0175B58C" wp14:editId="7DAD99E3">
          <wp:extent cx="5759450" cy="15236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59450" cy="152366"/>
                  </a:xfrm>
                  <a:prstGeom prst="rect">
                    <a:avLst/>
                  </a:prstGeom>
                </pic:spPr>
              </pic:pic>
            </a:graphicData>
          </a:graphic>
        </wp:inline>
      </w:drawing>
    </w:r>
  </w:p>
  <w:p w14:paraId="7C08033E" w14:textId="3135BE38" w:rsidR="00C92B6F" w:rsidRPr="00DC75B4" w:rsidRDefault="00C92B6F">
    <w:pPr>
      <w:rPr>
        <w:rFonts w:asciiTheme="minorHAnsi" w:hAnsiTheme="minorHAnsi"/>
      </w:rPr>
    </w:pPr>
    <w:r>
      <w:br/>
    </w:r>
    <w:r>
      <w:rPr>
        <w:rFonts w:asciiTheme="minorHAnsi" w:hAnsiTheme="minorHAnsi"/>
        <w:i/>
        <w:iCs/>
        <w:color w:val="808080" w:themeColor="background1" w:themeShade="80"/>
        <w:sz w:val="20"/>
        <w:szCs w:val="20"/>
      </w:rPr>
      <w:t xml:space="preserve">Настоящий документ был выпущен Международным Секретариатом ИПДО в качестве стандартизованного образца Технического Задания (ТЗ) для внедряющих стран, которые желают провести исследование охвата ИПДО для определения охвата отчетности при подготовке их отчетов ИПДО.  Страны могут пожелать использовать отдельные части или все ТЗ в зависимости от их потребностей по охвату. Текст </w:t>
    </w:r>
    <w:r>
      <w:rPr>
        <w:rFonts w:asciiTheme="minorHAnsi" w:hAnsiTheme="minorHAnsi"/>
        <w:i/>
        <w:iCs/>
        <w:color w:val="0070C0"/>
        <w:sz w:val="20"/>
        <w:szCs w:val="20"/>
      </w:rPr>
      <w:t xml:space="preserve">[в квадратных скобках] </w:t>
    </w:r>
    <w:r>
      <w:rPr>
        <w:rFonts w:asciiTheme="minorHAnsi" w:hAnsiTheme="minorHAnsi"/>
        <w:i/>
        <w:iCs/>
        <w:color w:val="808080" w:themeColor="background1" w:themeShade="80"/>
        <w:sz w:val="20"/>
        <w:szCs w:val="20"/>
      </w:rPr>
      <w:t>должен быть заполнен МГЗС. Все вопросы по этому документу могут направляться в Международный Секретариат.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956"/>
    <w:multiLevelType w:val="hybridMultilevel"/>
    <w:tmpl w:val="077C6F0E"/>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 w15:restartNumberingAfterBreak="0">
    <w:nsid w:val="06F5071B"/>
    <w:multiLevelType w:val="hybridMultilevel"/>
    <w:tmpl w:val="9B72107A"/>
    <w:lvl w:ilvl="0" w:tplc="706A0BCA">
      <w:start w:val="1"/>
      <w:numFmt w:val="bullet"/>
      <w:lvlText w:val=""/>
      <w:lvlJc w:val="left"/>
      <w:pPr>
        <w:ind w:left="720" w:hanging="363"/>
      </w:pPr>
      <w:rPr>
        <w:rFonts w:ascii="Symbol" w:hAnsi="Symbol" w:hint="default"/>
      </w:rPr>
    </w:lvl>
    <w:lvl w:ilvl="1" w:tplc="04140019">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 w15:restartNumberingAfterBreak="0">
    <w:nsid w:val="08B235E9"/>
    <w:multiLevelType w:val="hybridMultilevel"/>
    <w:tmpl w:val="D256BA48"/>
    <w:lvl w:ilvl="0" w:tplc="DE62ED1C">
      <w:start w:val="2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AB3E5E"/>
    <w:multiLevelType w:val="hybridMultilevel"/>
    <w:tmpl w:val="C18A7C66"/>
    <w:lvl w:ilvl="0" w:tplc="08090017">
      <w:start w:val="1"/>
      <w:numFmt w:val="lowerLetter"/>
      <w:lvlText w:val="%1)"/>
      <w:lvlJc w:val="left"/>
      <w:pPr>
        <w:ind w:left="1072" w:hanging="363"/>
      </w:pPr>
      <w:rPr>
        <w:rFonts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4" w15:restartNumberingAfterBreak="0">
    <w:nsid w:val="13AF5F41"/>
    <w:multiLevelType w:val="hybridMultilevel"/>
    <w:tmpl w:val="3BA69862"/>
    <w:lvl w:ilvl="0" w:tplc="706A0BCA">
      <w:start w:val="1"/>
      <w:numFmt w:val="bullet"/>
      <w:lvlText w:val=""/>
      <w:lvlJc w:val="left"/>
      <w:pPr>
        <w:ind w:left="1485" w:hanging="363"/>
      </w:pPr>
      <w:rPr>
        <w:rFonts w:ascii="Symbol" w:hAnsi="Symbol" w:hint="default"/>
      </w:rPr>
    </w:lvl>
    <w:lvl w:ilvl="1" w:tplc="04140003" w:tentative="1">
      <w:start w:val="1"/>
      <w:numFmt w:val="bullet"/>
      <w:lvlText w:val="o"/>
      <w:lvlJc w:val="left"/>
      <w:pPr>
        <w:ind w:left="2205" w:hanging="360"/>
      </w:pPr>
      <w:rPr>
        <w:rFonts w:ascii="Courier New" w:hAnsi="Courier New" w:cs="Courier New" w:hint="default"/>
      </w:rPr>
    </w:lvl>
    <w:lvl w:ilvl="2" w:tplc="04140005" w:tentative="1">
      <w:start w:val="1"/>
      <w:numFmt w:val="bullet"/>
      <w:lvlText w:val=""/>
      <w:lvlJc w:val="left"/>
      <w:pPr>
        <w:ind w:left="2925" w:hanging="360"/>
      </w:pPr>
      <w:rPr>
        <w:rFonts w:ascii="Wingdings" w:hAnsi="Wingdings" w:hint="default"/>
      </w:rPr>
    </w:lvl>
    <w:lvl w:ilvl="3" w:tplc="04140001" w:tentative="1">
      <w:start w:val="1"/>
      <w:numFmt w:val="bullet"/>
      <w:lvlText w:val=""/>
      <w:lvlJc w:val="left"/>
      <w:pPr>
        <w:ind w:left="3645" w:hanging="360"/>
      </w:pPr>
      <w:rPr>
        <w:rFonts w:ascii="Symbol" w:hAnsi="Symbol" w:hint="default"/>
      </w:rPr>
    </w:lvl>
    <w:lvl w:ilvl="4" w:tplc="04140003" w:tentative="1">
      <w:start w:val="1"/>
      <w:numFmt w:val="bullet"/>
      <w:lvlText w:val="o"/>
      <w:lvlJc w:val="left"/>
      <w:pPr>
        <w:ind w:left="4365" w:hanging="360"/>
      </w:pPr>
      <w:rPr>
        <w:rFonts w:ascii="Courier New" w:hAnsi="Courier New" w:cs="Courier New" w:hint="default"/>
      </w:rPr>
    </w:lvl>
    <w:lvl w:ilvl="5" w:tplc="04140005" w:tentative="1">
      <w:start w:val="1"/>
      <w:numFmt w:val="bullet"/>
      <w:lvlText w:val=""/>
      <w:lvlJc w:val="left"/>
      <w:pPr>
        <w:ind w:left="5085" w:hanging="360"/>
      </w:pPr>
      <w:rPr>
        <w:rFonts w:ascii="Wingdings" w:hAnsi="Wingdings" w:hint="default"/>
      </w:rPr>
    </w:lvl>
    <w:lvl w:ilvl="6" w:tplc="04140001" w:tentative="1">
      <w:start w:val="1"/>
      <w:numFmt w:val="bullet"/>
      <w:lvlText w:val=""/>
      <w:lvlJc w:val="left"/>
      <w:pPr>
        <w:ind w:left="5805" w:hanging="360"/>
      </w:pPr>
      <w:rPr>
        <w:rFonts w:ascii="Symbol" w:hAnsi="Symbol" w:hint="default"/>
      </w:rPr>
    </w:lvl>
    <w:lvl w:ilvl="7" w:tplc="04140003" w:tentative="1">
      <w:start w:val="1"/>
      <w:numFmt w:val="bullet"/>
      <w:lvlText w:val="o"/>
      <w:lvlJc w:val="left"/>
      <w:pPr>
        <w:ind w:left="6525" w:hanging="360"/>
      </w:pPr>
      <w:rPr>
        <w:rFonts w:ascii="Courier New" w:hAnsi="Courier New" w:cs="Courier New" w:hint="default"/>
      </w:rPr>
    </w:lvl>
    <w:lvl w:ilvl="8" w:tplc="04140005" w:tentative="1">
      <w:start w:val="1"/>
      <w:numFmt w:val="bullet"/>
      <w:lvlText w:val=""/>
      <w:lvlJc w:val="left"/>
      <w:pPr>
        <w:ind w:left="7245" w:hanging="360"/>
      </w:pPr>
      <w:rPr>
        <w:rFonts w:ascii="Wingdings" w:hAnsi="Wingdings" w:hint="default"/>
      </w:rPr>
    </w:lvl>
  </w:abstractNum>
  <w:abstractNum w:abstractNumId="5" w15:restartNumberingAfterBreak="0">
    <w:nsid w:val="1983608C"/>
    <w:multiLevelType w:val="hybridMultilevel"/>
    <w:tmpl w:val="A264792E"/>
    <w:lvl w:ilvl="0" w:tplc="04140001">
      <w:start w:val="1"/>
      <w:numFmt w:val="bullet"/>
      <w:lvlText w:val=""/>
      <w:lvlJc w:val="left"/>
      <w:pPr>
        <w:ind w:left="1072" w:hanging="363"/>
      </w:pPr>
      <w:rPr>
        <w:rFonts w:ascii="Symbol" w:hAnsi="Symbol"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6" w15:restartNumberingAfterBreak="0">
    <w:nsid w:val="241F7B11"/>
    <w:multiLevelType w:val="hybridMultilevel"/>
    <w:tmpl w:val="9A5E7988"/>
    <w:lvl w:ilvl="0" w:tplc="04140017">
      <w:start w:val="1"/>
      <w:numFmt w:val="lowerLetter"/>
      <w:lvlText w:val="%1)"/>
      <w:lvlJc w:val="left"/>
      <w:pPr>
        <w:ind w:left="1072" w:hanging="363"/>
      </w:pPr>
      <w:rPr>
        <w:rFonts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7" w15:restartNumberingAfterBreak="0">
    <w:nsid w:val="2A2F052A"/>
    <w:multiLevelType w:val="hybridMultilevel"/>
    <w:tmpl w:val="D9483D4A"/>
    <w:lvl w:ilvl="0" w:tplc="93A46AA8">
      <w:start w:val="13"/>
      <w:numFmt w:val="decimal"/>
      <w:lvlText w:val="%1"/>
      <w:lvlJc w:val="left"/>
      <w:pPr>
        <w:ind w:left="720" w:hanging="360"/>
      </w:pPr>
      <w:rPr>
        <w:rFonts w:hint="default"/>
      </w:rPr>
    </w:lvl>
    <w:lvl w:ilvl="1" w:tplc="D304D9AE">
      <w:start w:val="13"/>
      <w:numFmt w:val="lowerLetter"/>
      <w:lvlText w:val="%2."/>
      <w:lvlJc w:val="left"/>
      <w:pPr>
        <w:ind w:left="1440" w:hanging="360"/>
      </w:pPr>
      <w:rPr>
        <w:rFonts w:hint="default"/>
      </w:rPr>
    </w:lvl>
    <w:lvl w:ilvl="2" w:tplc="A7EEE2B2">
      <w:start w:val="1"/>
      <w:numFmt w:val="lowerRoman"/>
      <w:lvlText w:val="%3."/>
      <w:lvlJc w:val="right"/>
      <w:pPr>
        <w:ind w:left="2160" w:hanging="180"/>
      </w:pPr>
      <w:rPr>
        <w:color w:val="auto"/>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ECF6E85"/>
    <w:multiLevelType w:val="hybridMultilevel"/>
    <w:tmpl w:val="9A5E7988"/>
    <w:lvl w:ilvl="0" w:tplc="04140017">
      <w:start w:val="1"/>
      <w:numFmt w:val="lowerLetter"/>
      <w:lvlText w:val="%1)"/>
      <w:lvlJc w:val="left"/>
      <w:pPr>
        <w:ind w:left="1072" w:hanging="363"/>
      </w:pPr>
      <w:rPr>
        <w:rFonts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9" w15:restartNumberingAfterBreak="0">
    <w:nsid w:val="33AB6ACE"/>
    <w:multiLevelType w:val="hybridMultilevel"/>
    <w:tmpl w:val="743EE87A"/>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0" w15:restartNumberingAfterBreak="0">
    <w:nsid w:val="3DF52F3F"/>
    <w:multiLevelType w:val="hybridMultilevel"/>
    <w:tmpl w:val="8AE854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8936608"/>
    <w:multiLevelType w:val="hybridMultilevel"/>
    <w:tmpl w:val="C3565E14"/>
    <w:lvl w:ilvl="0" w:tplc="8FEA7B5A">
      <w:start w:val="1"/>
      <w:numFmt w:val="decimal"/>
      <w:lvlText w:val="%1."/>
      <w:lvlJc w:val="left"/>
      <w:pPr>
        <w:ind w:left="502" w:hanging="360"/>
      </w:pPr>
      <w:rPr>
        <w:b/>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12" w15:restartNumberingAfterBreak="0">
    <w:nsid w:val="4C0C3D6B"/>
    <w:multiLevelType w:val="hybridMultilevel"/>
    <w:tmpl w:val="077C8EFC"/>
    <w:lvl w:ilvl="0" w:tplc="65F4D382">
      <w:start w:val="2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C6A316C"/>
    <w:multiLevelType w:val="hybridMultilevel"/>
    <w:tmpl w:val="8362E43A"/>
    <w:lvl w:ilvl="0" w:tplc="5C0CD622">
      <w:start w:val="1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1432EF9"/>
    <w:multiLevelType w:val="hybridMultilevel"/>
    <w:tmpl w:val="7EBEB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46E170F"/>
    <w:multiLevelType w:val="multilevel"/>
    <w:tmpl w:val="6D70F8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65B003E"/>
    <w:multiLevelType w:val="hybridMultilevel"/>
    <w:tmpl w:val="0F8E3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69640111"/>
    <w:multiLevelType w:val="hybridMultilevel"/>
    <w:tmpl w:val="9A5E7988"/>
    <w:lvl w:ilvl="0" w:tplc="04140017">
      <w:start w:val="1"/>
      <w:numFmt w:val="lowerLetter"/>
      <w:lvlText w:val="%1)"/>
      <w:lvlJc w:val="left"/>
      <w:pPr>
        <w:ind w:left="1072" w:hanging="363"/>
      </w:pPr>
      <w:rPr>
        <w:rFonts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18" w15:restartNumberingAfterBreak="0">
    <w:nsid w:val="72196FE1"/>
    <w:multiLevelType w:val="hybridMultilevel"/>
    <w:tmpl w:val="77E64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C3968C4"/>
    <w:multiLevelType w:val="hybridMultilevel"/>
    <w:tmpl w:val="E79C0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F106DA7"/>
    <w:multiLevelType w:val="hybridMultilevel"/>
    <w:tmpl w:val="C3565E14"/>
    <w:lvl w:ilvl="0" w:tplc="8FEA7B5A">
      <w:start w:val="1"/>
      <w:numFmt w:val="decimal"/>
      <w:lvlText w:val="%1."/>
      <w:lvlJc w:val="left"/>
      <w:pPr>
        <w:ind w:left="502" w:hanging="360"/>
      </w:pPr>
      <w:rPr>
        <w:b/>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num w:numId="1">
    <w:abstractNumId w:val="19"/>
  </w:num>
  <w:num w:numId="2">
    <w:abstractNumId w:val="16"/>
  </w:num>
  <w:num w:numId="3">
    <w:abstractNumId w:val="18"/>
  </w:num>
  <w:num w:numId="4">
    <w:abstractNumId w:val="14"/>
  </w:num>
  <w:num w:numId="5">
    <w:abstractNumId w:val="11"/>
  </w:num>
  <w:num w:numId="6">
    <w:abstractNumId w:val="7"/>
  </w:num>
  <w:num w:numId="7">
    <w:abstractNumId w:val="13"/>
  </w:num>
  <w:num w:numId="8">
    <w:abstractNumId w:val="12"/>
  </w:num>
  <w:num w:numId="9">
    <w:abstractNumId w:val="2"/>
  </w:num>
  <w:num w:numId="10">
    <w:abstractNumId w:val="20"/>
  </w:num>
  <w:num w:numId="11">
    <w:abstractNumId w:val="0"/>
  </w:num>
  <w:num w:numId="12">
    <w:abstractNumId w:val="9"/>
  </w:num>
  <w:num w:numId="13">
    <w:abstractNumId w:val="1"/>
  </w:num>
  <w:num w:numId="14">
    <w:abstractNumId w:val="10"/>
  </w:num>
  <w:num w:numId="15">
    <w:abstractNumId w:val="5"/>
  </w:num>
  <w:num w:numId="16">
    <w:abstractNumId w:val="4"/>
  </w:num>
  <w:num w:numId="17">
    <w:abstractNumId w:val="17"/>
  </w:num>
  <w:num w:numId="18">
    <w:abstractNumId w:val="8"/>
  </w:num>
  <w:num w:numId="19">
    <w:abstractNumId w:val="15"/>
  </w:num>
  <w:num w:numId="20">
    <w:abstractNumId w:val="3"/>
  </w:num>
  <w:num w:numId="21">
    <w:abstractNumId w:val="6"/>
  </w:num>
  <w:num w:numId="2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3D"/>
    <w:rsid w:val="000071D8"/>
    <w:rsid w:val="00011357"/>
    <w:rsid w:val="00012475"/>
    <w:rsid w:val="00013C71"/>
    <w:rsid w:val="000156C5"/>
    <w:rsid w:val="00016359"/>
    <w:rsid w:val="0002007F"/>
    <w:rsid w:val="000258AD"/>
    <w:rsid w:val="0003040C"/>
    <w:rsid w:val="000508B0"/>
    <w:rsid w:val="000542D4"/>
    <w:rsid w:val="00054886"/>
    <w:rsid w:val="00056D48"/>
    <w:rsid w:val="00070037"/>
    <w:rsid w:val="00071BBE"/>
    <w:rsid w:val="00072316"/>
    <w:rsid w:val="00073D99"/>
    <w:rsid w:val="00075194"/>
    <w:rsid w:val="000810F6"/>
    <w:rsid w:val="00083BE0"/>
    <w:rsid w:val="00084F06"/>
    <w:rsid w:val="00086B5F"/>
    <w:rsid w:val="00092CC4"/>
    <w:rsid w:val="000A222A"/>
    <w:rsid w:val="000A2B9B"/>
    <w:rsid w:val="000B6C6A"/>
    <w:rsid w:val="000E0D3C"/>
    <w:rsid w:val="000E1517"/>
    <w:rsid w:val="000E6D8E"/>
    <w:rsid w:val="000E714A"/>
    <w:rsid w:val="001009A9"/>
    <w:rsid w:val="0010118C"/>
    <w:rsid w:val="00106090"/>
    <w:rsid w:val="00106F94"/>
    <w:rsid w:val="00110BBC"/>
    <w:rsid w:val="001117DA"/>
    <w:rsid w:val="001167C2"/>
    <w:rsid w:val="00124CC9"/>
    <w:rsid w:val="00126095"/>
    <w:rsid w:val="00144637"/>
    <w:rsid w:val="001510A5"/>
    <w:rsid w:val="00157328"/>
    <w:rsid w:val="00180F9F"/>
    <w:rsid w:val="001835C3"/>
    <w:rsid w:val="00185C34"/>
    <w:rsid w:val="00194649"/>
    <w:rsid w:val="00195816"/>
    <w:rsid w:val="00196D3D"/>
    <w:rsid w:val="001A7CF7"/>
    <w:rsid w:val="001C1CEF"/>
    <w:rsid w:val="001C7DF6"/>
    <w:rsid w:val="001D3DBD"/>
    <w:rsid w:val="001D5DEA"/>
    <w:rsid w:val="001E1D56"/>
    <w:rsid w:val="001E50A7"/>
    <w:rsid w:val="001F05B4"/>
    <w:rsid w:val="001F082D"/>
    <w:rsid w:val="00202FAE"/>
    <w:rsid w:val="00203BE0"/>
    <w:rsid w:val="00212EAC"/>
    <w:rsid w:val="00214B8D"/>
    <w:rsid w:val="0021737C"/>
    <w:rsid w:val="002259CA"/>
    <w:rsid w:val="0022609F"/>
    <w:rsid w:val="00241ADF"/>
    <w:rsid w:val="002444FB"/>
    <w:rsid w:val="00254287"/>
    <w:rsid w:val="00262ACC"/>
    <w:rsid w:val="00267496"/>
    <w:rsid w:val="002679D0"/>
    <w:rsid w:val="00272E52"/>
    <w:rsid w:val="00282449"/>
    <w:rsid w:val="00290652"/>
    <w:rsid w:val="00291818"/>
    <w:rsid w:val="002968F6"/>
    <w:rsid w:val="002A15CA"/>
    <w:rsid w:val="002A2D87"/>
    <w:rsid w:val="002B00C0"/>
    <w:rsid w:val="002C68FA"/>
    <w:rsid w:val="002D3E66"/>
    <w:rsid w:val="002E3F21"/>
    <w:rsid w:val="002E44C7"/>
    <w:rsid w:val="0032079C"/>
    <w:rsid w:val="00321B71"/>
    <w:rsid w:val="00323374"/>
    <w:rsid w:val="003253AD"/>
    <w:rsid w:val="00325FEF"/>
    <w:rsid w:val="0033079D"/>
    <w:rsid w:val="00344168"/>
    <w:rsid w:val="0034760A"/>
    <w:rsid w:val="0034780D"/>
    <w:rsid w:val="00363E79"/>
    <w:rsid w:val="00374579"/>
    <w:rsid w:val="0037642B"/>
    <w:rsid w:val="0037656B"/>
    <w:rsid w:val="00381065"/>
    <w:rsid w:val="00381B09"/>
    <w:rsid w:val="0038740E"/>
    <w:rsid w:val="003906F7"/>
    <w:rsid w:val="00395847"/>
    <w:rsid w:val="00396E17"/>
    <w:rsid w:val="003A2D67"/>
    <w:rsid w:val="003A3FAE"/>
    <w:rsid w:val="003A4F70"/>
    <w:rsid w:val="003B6BD1"/>
    <w:rsid w:val="003C0F3C"/>
    <w:rsid w:val="003C19AF"/>
    <w:rsid w:val="003C1C26"/>
    <w:rsid w:val="003C7445"/>
    <w:rsid w:val="003E34A3"/>
    <w:rsid w:val="003E6D06"/>
    <w:rsid w:val="003F01FD"/>
    <w:rsid w:val="003F67A1"/>
    <w:rsid w:val="004013ED"/>
    <w:rsid w:val="00403643"/>
    <w:rsid w:val="0040432E"/>
    <w:rsid w:val="00406538"/>
    <w:rsid w:val="004111D3"/>
    <w:rsid w:val="004363C0"/>
    <w:rsid w:val="00445A3A"/>
    <w:rsid w:val="00446C46"/>
    <w:rsid w:val="0045761B"/>
    <w:rsid w:val="00457E26"/>
    <w:rsid w:val="004675AF"/>
    <w:rsid w:val="0047336C"/>
    <w:rsid w:val="00476C74"/>
    <w:rsid w:val="00492660"/>
    <w:rsid w:val="00495A24"/>
    <w:rsid w:val="004A57DA"/>
    <w:rsid w:val="004C4077"/>
    <w:rsid w:val="004D1358"/>
    <w:rsid w:val="004D2436"/>
    <w:rsid w:val="004D62ED"/>
    <w:rsid w:val="004D6588"/>
    <w:rsid w:val="004E0A83"/>
    <w:rsid w:val="004E1321"/>
    <w:rsid w:val="004E151D"/>
    <w:rsid w:val="004E1865"/>
    <w:rsid w:val="004F58D1"/>
    <w:rsid w:val="004F6D72"/>
    <w:rsid w:val="00500CD6"/>
    <w:rsid w:val="005056C6"/>
    <w:rsid w:val="0051117D"/>
    <w:rsid w:val="00520F70"/>
    <w:rsid w:val="00522A02"/>
    <w:rsid w:val="00530908"/>
    <w:rsid w:val="005309FD"/>
    <w:rsid w:val="00530D91"/>
    <w:rsid w:val="00535731"/>
    <w:rsid w:val="0054002D"/>
    <w:rsid w:val="00541C72"/>
    <w:rsid w:val="00544712"/>
    <w:rsid w:val="00550621"/>
    <w:rsid w:val="0055538F"/>
    <w:rsid w:val="00572A58"/>
    <w:rsid w:val="005824BB"/>
    <w:rsid w:val="00583579"/>
    <w:rsid w:val="00584FD7"/>
    <w:rsid w:val="00587772"/>
    <w:rsid w:val="0059127E"/>
    <w:rsid w:val="00591A95"/>
    <w:rsid w:val="005A1BF4"/>
    <w:rsid w:val="005A27EA"/>
    <w:rsid w:val="005A2BAC"/>
    <w:rsid w:val="005D16DA"/>
    <w:rsid w:val="005D1898"/>
    <w:rsid w:val="005D7063"/>
    <w:rsid w:val="005E4E0B"/>
    <w:rsid w:val="005F3544"/>
    <w:rsid w:val="005F4B34"/>
    <w:rsid w:val="00602346"/>
    <w:rsid w:val="00625DFD"/>
    <w:rsid w:val="0063635D"/>
    <w:rsid w:val="006477E0"/>
    <w:rsid w:val="006517B1"/>
    <w:rsid w:val="00654235"/>
    <w:rsid w:val="00663136"/>
    <w:rsid w:val="00665108"/>
    <w:rsid w:val="006667C9"/>
    <w:rsid w:val="006722F8"/>
    <w:rsid w:val="00673AE9"/>
    <w:rsid w:val="00681012"/>
    <w:rsid w:val="00684FF7"/>
    <w:rsid w:val="006934DC"/>
    <w:rsid w:val="006C19FC"/>
    <w:rsid w:val="006C361D"/>
    <w:rsid w:val="006C411A"/>
    <w:rsid w:val="006C7405"/>
    <w:rsid w:val="006D2798"/>
    <w:rsid w:val="006D3E98"/>
    <w:rsid w:val="006D6F2E"/>
    <w:rsid w:val="006E373F"/>
    <w:rsid w:val="006E546E"/>
    <w:rsid w:val="006E750E"/>
    <w:rsid w:val="006F296F"/>
    <w:rsid w:val="006F31FE"/>
    <w:rsid w:val="006F40BD"/>
    <w:rsid w:val="0070185E"/>
    <w:rsid w:val="00702771"/>
    <w:rsid w:val="007078EB"/>
    <w:rsid w:val="00707AE3"/>
    <w:rsid w:val="0072387A"/>
    <w:rsid w:val="00726E32"/>
    <w:rsid w:val="00730A5D"/>
    <w:rsid w:val="00732C18"/>
    <w:rsid w:val="00734792"/>
    <w:rsid w:val="00736169"/>
    <w:rsid w:val="00736D1B"/>
    <w:rsid w:val="00740013"/>
    <w:rsid w:val="007407A3"/>
    <w:rsid w:val="00740A52"/>
    <w:rsid w:val="00743B51"/>
    <w:rsid w:val="00745957"/>
    <w:rsid w:val="00746B36"/>
    <w:rsid w:val="007634B0"/>
    <w:rsid w:val="00767BB5"/>
    <w:rsid w:val="007701EE"/>
    <w:rsid w:val="00781181"/>
    <w:rsid w:val="00782B88"/>
    <w:rsid w:val="0079489C"/>
    <w:rsid w:val="00795EDC"/>
    <w:rsid w:val="007A296E"/>
    <w:rsid w:val="007A377F"/>
    <w:rsid w:val="007A39B1"/>
    <w:rsid w:val="007A5C88"/>
    <w:rsid w:val="007B43CC"/>
    <w:rsid w:val="007B47AD"/>
    <w:rsid w:val="007B5547"/>
    <w:rsid w:val="007B6423"/>
    <w:rsid w:val="007C07C6"/>
    <w:rsid w:val="007C2550"/>
    <w:rsid w:val="007C2B6D"/>
    <w:rsid w:val="007C2D22"/>
    <w:rsid w:val="007E1F01"/>
    <w:rsid w:val="007E2284"/>
    <w:rsid w:val="007E2E90"/>
    <w:rsid w:val="007E358D"/>
    <w:rsid w:val="007E6835"/>
    <w:rsid w:val="007F1C06"/>
    <w:rsid w:val="00802B1B"/>
    <w:rsid w:val="00803F90"/>
    <w:rsid w:val="00804510"/>
    <w:rsid w:val="0080601F"/>
    <w:rsid w:val="0081631C"/>
    <w:rsid w:val="00820766"/>
    <w:rsid w:val="00822389"/>
    <w:rsid w:val="0082390C"/>
    <w:rsid w:val="008425CE"/>
    <w:rsid w:val="00843983"/>
    <w:rsid w:val="00843FE6"/>
    <w:rsid w:val="00854B15"/>
    <w:rsid w:val="008637D1"/>
    <w:rsid w:val="00864DCF"/>
    <w:rsid w:val="008717E6"/>
    <w:rsid w:val="00874433"/>
    <w:rsid w:val="008A62C4"/>
    <w:rsid w:val="008B5A08"/>
    <w:rsid w:val="008C008F"/>
    <w:rsid w:val="008C04EF"/>
    <w:rsid w:val="008C1953"/>
    <w:rsid w:val="008C59E3"/>
    <w:rsid w:val="008C70B6"/>
    <w:rsid w:val="008D013D"/>
    <w:rsid w:val="008D44FC"/>
    <w:rsid w:val="008E0586"/>
    <w:rsid w:val="008F7E29"/>
    <w:rsid w:val="00904DED"/>
    <w:rsid w:val="00907CF4"/>
    <w:rsid w:val="00910E1D"/>
    <w:rsid w:val="00921468"/>
    <w:rsid w:val="00927790"/>
    <w:rsid w:val="009349B5"/>
    <w:rsid w:val="00936CFA"/>
    <w:rsid w:val="00943B90"/>
    <w:rsid w:val="009445E8"/>
    <w:rsid w:val="00953524"/>
    <w:rsid w:val="009557AF"/>
    <w:rsid w:val="00967F27"/>
    <w:rsid w:val="00972E9B"/>
    <w:rsid w:val="00975938"/>
    <w:rsid w:val="0098104F"/>
    <w:rsid w:val="00981577"/>
    <w:rsid w:val="00983775"/>
    <w:rsid w:val="009915D1"/>
    <w:rsid w:val="0099174C"/>
    <w:rsid w:val="0099254B"/>
    <w:rsid w:val="009A045D"/>
    <w:rsid w:val="009A15C3"/>
    <w:rsid w:val="009A579B"/>
    <w:rsid w:val="009B47DB"/>
    <w:rsid w:val="009C0DCA"/>
    <w:rsid w:val="009C4AEF"/>
    <w:rsid w:val="009D7E66"/>
    <w:rsid w:val="009E0AFE"/>
    <w:rsid w:val="009E6556"/>
    <w:rsid w:val="009E6DA8"/>
    <w:rsid w:val="009E7873"/>
    <w:rsid w:val="009E7FEB"/>
    <w:rsid w:val="009F0914"/>
    <w:rsid w:val="009F1C35"/>
    <w:rsid w:val="00A06048"/>
    <w:rsid w:val="00A22CF8"/>
    <w:rsid w:val="00A247FA"/>
    <w:rsid w:val="00A311BA"/>
    <w:rsid w:val="00A36186"/>
    <w:rsid w:val="00A4087F"/>
    <w:rsid w:val="00A418B4"/>
    <w:rsid w:val="00A4210B"/>
    <w:rsid w:val="00A447AF"/>
    <w:rsid w:val="00A5034C"/>
    <w:rsid w:val="00A51093"/>
    <w:rsid w:val="00A62A3E"/>
    <w:rsid w:val="00A709EC"/>
    <w:rsid w:val="00A716A8"/>
    <w:rsid w:val="00A74916"/>
    <w:rsid w:val="00A76F15"/>
    <w:rsid w:val="00A848B3"/>
    <w:rsid w:val="00A9728A"/>
    <w:rsid w:val="00AA6BAB"/>
    <w:rsid w:val="00AC2B5E"/>
    <w:rsid w:val="00AE4757"/>
    <w:rsid w:val="00AE73F7"/>
    <w:rsid w:val="00AF5586"/>
    <w:rsid w:val="00B0581E"/>
    <w:rsid w:val="00B06A54"/>
    <w:rsid w:val="00B17A6B"/>
    <w:rsid w:val="00B25711"/>
    <w:rsid w:val="00B46CF6"/>
    <w:rsid w:val="00B509B1"/>
    <w:rsid w:val="00B53CE2"/>
    <w:rsid w:val="00B55B80"/>
    <w:rsid w:val="00B62016"/>
    <w:rsid w:val="00B65858"/>
    <w:rsid w:val="00B67D46"/>
    <w:rsid w:val="00B7487B"/>
    <w:rsid w:val="00B75049"/>
    <w:rsid w:val="00B77531"/>
    <w:rsid w:val="00B82BBA"/>
    <w:rsid w:val="00B84215"/>
    <w:rsid w:val="00B84453"/>
    <w:rsid w:val="00B9289C"/>
    <w:rsid w:val="00BA754C"/>
    <w:rsid w:val="00BB2AE1"/>
    <w:rsid w:val="00BB7E29"/>
    <w:rsid w:val="00BC643F"/>
    <w:rsid w:val="00BC78E8"/>
    <w:rsid w:val="00BD2EB4"/>
    <w:rsid w:val="00BE2CB3"/>
    <w:rsid w:val="00BE3CD1"/>
    <w:rsid w:val="00BE3CF6"/>
    <w:rsid w:val="00BE5D75"/>
    <w:rsid w:val="00BF0D3F"/>
    <w:rsid w:val="00C02869"/>
    <w:rsid w:val="00C04E6D"/>
    <w:rsid w:val="00C10B42"/>
    <w:rsid w:val="00C21494"/>
    <w:rsid w:val="00C2313D"/>
    <w:rsid w:val="00C231B1"/>
    <w:rsid w:val="00C248CA"/>
    <w:rsid w:val="00C24D98"/>
    <w:rsid w:val="00C302A7"/>
    <w:rsid w:val="00C3086C"/>
    <w:rsid w:val="00C34E8C"/>
    <w:rsid w:val="00C52744"/>
    <w:rsid w:val="00C614FF"/>
    <w:rsid w:val="00C67CFC"/>
    <w:rsid w:val="00C70FF3"/>
    <w:rsid w:val="00C71ADE"/>
    <w:rsid w:val="00C73229"/>
    <w:rsid w:val="00C77DB5"/>
    <w:rsid w:val="00C80AD6"/>
    <w:rsid w:val="00C8641C"/>
    <w:rsid w:val="00C92B6F"/>
    <w:rsid w:val="00C94378"/>
    <w:rsid w:val="00C96673"/>
    <w:rsid w:val="00CB280F"/>
    <w:rsid w:val="00CB2FE3"/>
    <w:rsid w:val="00CB3BAF"/>
    <w:rsid w:val="00CB622E"/>
    <w:rsid w:val="00CC1856"/>
    <w:rsid w:val="00CD40CE"/>
    <w:rsid w:val="00CE1C75"/>
    <w:rsid w:val="00CE4BBD"/>
    <w:rsid w:val="00CE510E"/>
    <w:rsid w:val="00CF6B10"/>
    <w:rsid w:val="00CF7926"/>
    <w:rsid w:val="00D010F8"/>
    <w:rsid w:val="00D04EB4"/>
    <w:rsid w:val="00D1188E"/>
    <w:rsid w:val="00D13586"/>
    <w:rsid w:val="00D1364F"/>
    <w:rsid w:val="00D14686"/>
    <w:rsid w:val="00D22ED0"/>
    <w:rsid w:val="00D31B2B"/>
    <w:rsid w:val="00D33311"/>
    <w:rsid w:val="00D45911"/>
    <w:rsid w:val="00D51A26"/>
    <w:rsid w:val="00D51B22"/>
    <w:rsid w:val="00D566DF"/>
    <w:rsid w:val="00D64C75"/>
    <w:rsid w:val="00D715A8"/>
    <w:rsid w:val="00D726FC"/>
    <w:rsid w:val="00D73B66"/>
    <w:rsid w:val="00D765FB"/>
    <w:rsid w:val="00D77A48"/>
    <w:rsid w:val="00D83333"/>
    <w:rsid w:val="00D87147"/>
    <w:rsid w:val="00D87EC0"/>
    <w:rsid w:val="00D9105E"/>
    <w:rsid w:val="00D91E64"/>
    <w:rsid w:val="00D92199"/>
    <w:rsid w:val="00DA2780"/>
    <w:rsid w:val="00DA6FF8"/>
    <w:rsid w:val="00DB4FC7"/>
    <w:rsid w:val="00DB6A7A"/>
    <w:rsid w:val="00DB7858"/>
    <w:rsid w:val="00DC75B4"/>
    <w:rsid w:val="00DD60AE"/>
    <w:rsid w:val="00DE10CD"/>
    <w:rsid w:val="00DF01E2"/>
    <w:rsid w:val="00DF49A0"/>
    <w:rsid w:val="00DF68A8"/>
    <w:rsid w:val="00DF79FF"/>
    <w:rsid w:val="00E04E93"/>
    <w:rsid w:val="00E06944"/>
    <w:rsid w:val="00E134CA"/>
    <w:rsid w:val="00E239B6"/>
    <w:rsid w:val="00E2762D"/>
    <w:rsid w:val="00E34636"/>
    <w:rsid w:val="00E36A99"/>
    <w:rsid w:val="00E640DA"/>
    <w:rsid w:val="00E66934"/>
    <w:rsid w:val="00E66B13"/>
    <w:rsid w:val="00E67176"/>
    <w:rsid w:val="00E74B8E"/>
    <w:rsid w:val="00E8249E"/>
    <w:rsid w:val="00E85493"/>
    <w:rsid w:val="00E854DD"/>
    <w:rsid w:val="00E85669"/>
    <w:rsid w:val="00E85ED8"/>
    <w:rsid w:val="00E8623D"/>
    <w:rsid w:val="00E94B08"/>
    <w:rsid w:val="00EA51C6"/>
    <w:rsid w:val="00EA5C22"/>
    <w:rsid w:val="00EA7C29"/>
    <w:rsid w:val="00EE530A"/>
    <w:rsid w:val="00EE5750"/>
    <w:rsid w:val="00EF17E0"/>
    <w:rsid w:val="00EF7B59"/>
    <w:rsid w:val="00F02C62"/>
    <w:rsid w:val="00F0640E"/>
    <w:rsid w:val="00F16CB0"/>
    <w:rsid w:val="00F17391"/>
    <w:rsid w:val="00F209F4"/>
    <w:rsid w:val="00F22FAE"/>
    <w:rsid w:val="00F440AB"/>
    <w:rsid w:val="00F62AF0"/>
    <w:rsid w:val="00F6509C"/>
    <w:rsid w:val="00F65A06"/>
    <w:rsid w:val="00F714AB"/>
    <w:rsid w:val="00F818F6"/>
    <w:rsid w:val="00F916DD"/>
    <w:rsid w:val="00F92137"/>
    <w:rsid w:val="00F95A2A"/>
    <w:rsid w:val="00FA09CC"/>
    <w:rsid w:val="00FB5829"/>
    <w:rsid w:val="00FC19C9"/>
    <w:rsid w:val="00FC1AAC"/>
    <w:rsid w:val="00FE672C"/>
    <w:rsid w:val="00FF24AE"/>
    <w:rsid w:val="00FF63CB"/>
    <w:rsid w:val="00FF693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D51BB"/>
  <w15:docId w15:val="{25D3FBB8-FA2F-4772-8E7D-6D38BB69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5B4"/>
    <w:rPr>
      <w:rFonts w:ascii="Calibri" w:hAnsi="Calibri"/>
    </w:rPr>
  </w:style>
  <w:style w:type="paragraph" w:styleId="Heading1">
    <w:name w:val="heading 1"/>
    <w:basedOn w:val="Heading21"/>
    <w:next w:val="Normal"/>
    <w:link w:val="Heading1Char"/>
    <w:uiPriority w:val="9"/>
    <w:qFormat/>
    <w:rsid w:val="00195816"/>
    <w:pPr>
      <w:outlineLvl w:val="0"/>
    </w:pPr>
    <w:rPr>
      <w:rFonts w:asciiTheme="minorHAnsi" w:eastAsiaTheme="majorEastAsia" w:hAnsiTheme="minorHAnsi" w:cstheme="majorBidi"/>
      <w:color w:val="auto"/>
      <w:sz w:val="32"/>
      <w:szCs w:val="26"/>
    </w:rPr>
  </w:style>
  <w:style w:type="paragraph" w:styleId="Heading2">
    <w:name w:val="heading 2"/>
    <w:basedOn w:val="Heading21"/>
    <w:next w:val="Normal"/>
    <w:link w:val="Heading2Char"/>
    <w:uiPriority w:val="9"/>
    <w:unhideWhenUsed/>
    <w:qFormat/>
    <w:rsid w:val="00195816"/>
    <w:rPr>
      <w:rFonts w:ascii="Calibri" w:hAnsi="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432E"/>
    <w:pPr>
      <w:pBdr>
        <w:bottom w:val="single" w:sz="8" w:space="4" w:color="000000" w:themeColor="text1"/>
      </w:pBdr>
      <w:spacing w:after="300" w:line="240" w:lineRule="auto"/>
      <w:contextualSpacing/>
    </w:pPr>
    <w:rPr>
      <w:rFonts w:eastAsiaTheme="majorEastAsia" w:cstheme="majorBidi"/>
      <w:color w:val="000000" w:themeColor="text1"/>
      <w:spacing w:val="5"/>
      <w:kern w:val="28"/>
      <w:sz w:val="56"/>
      <w:szCs w:val="52"/>
    </w:rPr>
  </w:style>
  <w:style w:type="character" w:customStyle="1" w:styleId="TitleChar">
    <w:name w:val="Title Char"/>
    <w:basedOn w:val="DefaultParagraphFont"/>
    <w:link w:val="Title"/>
    <w:uiPriority w:val="10"/>
    <w:rsid w:val="0040432E"/>
    <w:rPr>
      <w:rFonts w:ascii="Myriad Pro" w:eastAsiaTheme="majorEastAsia" w:hAnsi="Myriad Pro" w:cstheme="majorBidi"/>
      <w:color w:val="000000" w:themeColor="text1"/>
      <w:spacing w:val="5"/>
      <w:kern w:val="28"/>
      <w:sz w:val="56"/>
      <w:szCs w:val="52"/>
      <w:lang w:val="ru-RU"/>
    </w:rPr>
  </w:style>
  <w:style w:type="paragraph" w:styleId="ListParagraph">
    <w:name w:val="List Paragraph"/>
    <w:basedOn w:val="Normal"/>
    <w:uiPriority w:val="99"/>
    <w:qFormat/>
    <w:rsid w:val="00F95A2A"/>
    <w:pPr>
      <w:ind w:left="720"/>
      <w:contextualSpacing/>
    </w:pPr>
  </w:style>
  <w:style w:type="character" w:customStyle="1" w:styleId="Heading1Char">
    <w:name w:val="Heading 1 Char"/>
    <w:basedOn w:val="DefaultParagraphFont"/>
    <w:link w:val="Heading1"/>
    <w:uiPriority w:val="9"/>
    <w:rsid w:val="00195816"/>
    <w:rPr>
      <w:rFonts w:eastAsiaTheme="majorEastAsia" w:cstheme="majorBidi"/>
      <w:b/>
      <w:bCs/>
      <w:sz w:val="32"/>
      <w:szCs w:val="26"/>
    </w:rPr>
  </w:style>
  <w:style w:type="character" w:customStyle="1" w:styleId="Heading2Char">
    <w:name w:val="Heading 2 Char"/>
    <w:basedOn w:val="DefaultParagraphFont"/>
    <w:link w:val="Heading2"/>
    <w:uiPriority w:val="9"/>
    <w:rsid w:val="00195816"/>
    <w:rPr>
      <w:rFonts w:ascii="Calibri" w:eastAsia="Times New Roman" w:hAnsi="Calibri" w:cs="Times New Roman"/>
      <w:b/>
      <w:bCs/>
      <w:color w:val="4F81BD"/>
      <w:sz w:val="28"/>
    </w:r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DD"/>
    <w:rPr>
      <w:rFonts w:ascii="Tahoma" w:hAnsi="Tahoma" w:cs="Tahoma"/>
      <w:sz w:val="16"/>
      <w:szCs w:val="16"/>
      <w:lang w:val="ru-RU"/>
    </w:rPr>
  </w:style>
  <w:style w:type="character" w:styleId="Hyperlink">
    <w:name w:val="Hyperlink"/>
    <w:basedOn w:val="DefaultParagraphFont"/>
    <w:uiPriority w:val="99"/>
    <w:unhideWhenUsed/>
    <w:rsid w:val="00AF5586"/>
    <w:rPr>
      <w:color w:val="0000FF" w:themeColor="hyperlink"/>
      <w:u w:val="single"/>
    </w:rPr>
  </w:style>
  <w:style w:type="paragraph" w:customStyle="1" w:styleId="Heading21">
    <w:name w:val="Heading 21"/>
    <w:basedOn w:val="Normal"/>
    <w:next w:val="Normal"/>
    <w:uiPriority w:val="9"/>
    <w:unhideWhenUsed/>
    <w:rsid w:val="00B67D46"/>
    <w:pPr>
      <w:keepNext/>
      <w:keepLines/>
      <w:spacing w:before="200" w:after="240" w:line="240" w:lineRule="auto"/>
      <w:outlineLvl w:val="1"/>
    </w:pPr>
    <w:rPr>
      <w:rFonts w:ascii="Myriad Pro SemiCond" w:eastAsia="Times New Roman" w:hAnsi="Myriad Pro SemiCond" w:cs="Times New Roman"/>
      <w:b/>
      <w:bCs/>
      <w:color w:val="4F81BD"/>
    </w:rPr>
  </w:style>
  <w:style w:type="character" w:styleId="CommentReference">
    <w:name w:val="annotation reference"/>
    <w:basedOn w:val="DefaultParagraphFont"/>
    <w:uiPriority w:val="99"/>
    <w:semiHidden/>
    <w:unhideWhenUsed/>
    <w:rsid w:val="00086B5F"/>
    <w:rPr>
      <w:sz w:val="16"/>
      <w:szCs w:val="16"/>
    </w:rPr>
  </w:style>
  <w:style w:type="paragraph" w:styleId="CommentText">
    <w:name w:val="annotation text"/>
    <w:basedOn w:val="Normal"/>
    <w:link w:val="CommentTextChar"/>
    <w:uiPriority w:val="99"/>
    <w:semiHidden/>
    <w:unhideWhenUsed/>
    <w:rsid w:val="00086B5F"/>
    <w:pPr>
      <w:spacing w:line="240" w:lineRule="auto"/>
    </w:pPr>
    <w:rPr>
      <w:sz w:val="20"/>
      <w:szCs w:val="20"/>
    </w:rPr>
  </w:style>
  <w:style w:type="character" w:customStyle="1" w:styleId="CommentTextChar">
    <w:name w:val="Comment Text Char"/>
    <w:basedOn w:val="DefaultParagraphFont"/>
    <w:link w:val="CommentText"/>
    <w:uiPriority w:val="99"/>
    <w:semiHidden/>
    <w:rsid w:val="00086B5F"/>
    <w:rPr>
      <w:sz w:val="20"/>
      <w:szCs w:val="20"/>
      <w:lang w:val="ru-RU"/>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basedOn w:val="CommentTextChar"/>
    <w:link w:val="CommentSubject"/>
    <w:uiPriority w:val="99"/>
    <w:semiHidden/>
    <w:rsid w:val="00086B5F"/>
    <w:rPr>
      <w:b/>
      <w:bCs/>
      <w:sz w:val="20"/>
      <w:szCs w:val="20"/>
      <w:lang w:val="ru-RU"/>
    </w:rPr>
  </w:style>
  <w:style w:type="paragraph" w:styleId="FootnoteText">
    <w:name w:val="footnote text"/>
    <w:basedOn w:val="Normal"/>
    <w:link w:val="FootnoteTextChar"/>
    <w:uiPriority w:val="99"/>
    <w:unhideWhenUsed/>
    <w:rsid w:val="00B53CE2"/>
    <w:pPr>
      <w:spacing w:after="0" w:line="240" w:lineRule="auto"/>
    </w:pPr>
    <w:rPr>
      <w:sz w:val="20"/>
      <w:szCs w:val="20"/>
    </w:rPr>
  </w:style>
  <w:style w:type="character" w:customStyle="1" w:styleId="FootnoteTextChar">
    <w:name w:val="Footnote Text Char"/>
    <w:basedOn w:val="DefaultParagraphFont"/>
    <w:link w:val="FootnoteText"/>
    <w:uiPriority w:val="99"/>
    <w:rsid w:val="00B53CE2"/>
    <w:rPr>
      <w:sz w:val="20"/>
      <w:szCs w:val="20"/>
      <w:lang w:val="ru-RU"/>
    </w:rPr>
  </w:style>
  <w:style w:type="character" w:styleId="FootnoteReference">
    <w:name w:val="footnote reference"/>
    <w:basedOn w:val="DefaultParagraphFont"/>
    <w:uiPriority w:val="99"/>
    <w:unhideWhenUsed/>
    <w:rsid w:val="00B53CE2"/>
    <w:rPr>
      <w:vertAlign w:val="superscript"/>
    </w:rPr>
  </w:style>
  <w:style w:type="paragraph" w:styleId="Revision">
    <w:name w:val="Revision"/>
    <w:hidden/>
    <w:uiPriority w:val="99"/>
    <w:semiHidden/>
    <w:rsid w:val="00B53CE2"/>
    <w:pPr>
      <w:spacing w:after="0" w:line="240" w:lineRule="auto"/>
    </w:p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B1B"/>
    <w:rPr>
      <w:lang w:val="ru-RU"/>
    </w:rPr>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B1B"/>
    <w:rPr>
      <w:lang w:val="ru-RU"/>
    </w:rPr>
  </w:style>
  <w:style w:type="paragraph" w:styleId="NormalWeb">
    <w:name w:val="Normal (Web)"/>
    <w:basedOn w:val="Normal"/>
    <w:unhideWhenUsed/>
    <w:rsid w:val="003B6BD1"/>
    <w:pPr>
      <w:spacing w:before="100" w:beforeAutospacing="1" w:after="100" w:afterAutospacing="1" w:line="240" w:lineRule="auto"/>
    </w:pPr>
    <w:rPr>
      <w:rFonts w:ascii="Times" w:eastAsiaTheme="minorEastAsia" w:hAnsi="Times" w:cs="Times New Roman"/>
      <w:sz w:val="20"/>
      <w:szCs w:val="20"/>
    </w:rPr>
  </w:style>
  <w:style w:type="character" w:styleId="PageNumber">
    <w:name w:val="page number"/>
    <w:basedOn w:val="DefaultParagraphFont"/>
    <w:uiPriority w:val="99"/>
    <w:semiHidden/>
    <w:unhideWhenUsed/>
    <w:rsid w:val="001510A5"/>
  </w:style>
  <w:style w:type="character" w:customStyle="1" w:styleId="apple-converted-space">
    <w:name w:val="apple-converted-space"/>
    <w:basedOn w:val="DefaultParagraphFont"/>
    <w:rsid w:val="00972E9B"/>
  </w:style>
  <w:style w:type="character" w:styleId="FollowedHyperlink">
    <w:name w:val="FollowedHyperlink"/>
    <w:basedOn w:val="DefaultParagraphFont"/>
    <w:uiPriority w:val="99"/>
    <w:semiHidden/>
    <w:unhideWhenUsed/>
    <w:rsid w:val="00745957"/>
    <w:rPr>
      <w:color w:val="800080" w:themeColor="followedHyperlink"/>
      <w:u w:val="single"/>
    </w:rPr>
  </w:style>
  <w:style w:type="paragraph" w:styleId="Subtitle">
    <w:name w:val="Subtitle"/>
    <w:basedOn w:val="Normal"/>
    <w:next w:val="Normal"/>
    <w:link w:val="SubtitleChar"/>
    <w:uiPriority w:val="11"/>
    <w:qFormat/>
    <w:rsid w:val="000A2B9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A2B9B"/>
    <w:rPr>
      <w:rFonts w:ascii="Myriad Pro" w:eastAsiaTheme="majorEastAsia" w:hAnsi="Myriad Pro" w:cstheme="majorBidi"/>
      <w:i/>
      <w:iCs/>
      <w:color w:val="4F81BD" w:themeColor="accent1"/>
      <w:spacing w:val="15"/>
      <w:sz w:val="24"/>
      <w:szCs w:val="24"/>
      <w:lang w:val="ru-RU"/>
    </w:rPr>
  </w:style>
  <w:style w:type="table" w:styleId="TableGrid">
    <w:name w:val="Table Grid"/>
    <w:basedOn w:val="TableNormal"/>
    <w:uiPriority w:val="59"/>
    <w:rsid w:val="00CB6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A52"/>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0E1517"/>
    <w:pPr>
      <w:spacing w:after="100"/>
    </w:pPr>
  </w:style>
  <w:style w:type="table" w:styleId="GridTable1Light-Accent1">
    <w:name w:val="Grid Table 1 Light Accent 1"/>
    <w:basedOn w:val="TableNormal"/>
    <w:uiPriority w:val="46"/>
    <w:rsid w:val="009E7873"/>
    <w:pPr>
      <w:spacing w:after="0" w:line="240" w:lineRule="auto"/>
    </w:pPr>
    <w:rPr>
      <w:lang w:val="nb-NO" w:eastAsia="en-US" w:bidi="ar-S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6C19F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9159">
      <w:bodyDiv w:val="1"/>
      <w:marLeft w:val="0"/>
      <w:marRight w:val="0"/>
      <w:marTop w:val="0"/>
      <w:marBottom w:val="0"/>
      <w:divBdr>
        <w:top w:val="none" w:sz="0" w:space="0" w:color="auto"/>
        <w:left w:val="none" w:sz="0" w:space="0" w:color="auto"/>
        <w:bottom w:val="none" w:sz="0" w:space="0" w:color="auto"/>
        <w:right w:val="none" w:sz="0" w:space="0" w:color="auto"/>
      </w:divBdr>
    </w:div>
    <w:div w:id="181672632">
      <w:bodyDiv w:val="1"/>
      <w:marLeft w:val="0"/>
      <w:marRight w:val="0"/>
      <w:marTop w:val="0"/>
      <w:marBottom w:val="0"/>
      <w:divBdr>
        <w:top w:val="none" w:sz="0" w:space="0" w:color="auto"/>
        <w:left w:val="none" w:sz="0" w:space="0" w:color="auto"/>
        <w:bottom w:val="none" w:sz="0" w:space="0" w:color="auto"/>
        <w:right w:val="none" w:sz="0" w:space="0" w:color="auto"/>
      </w:divBdr>
    </w:div>
    <w:div w:id="458300362">
      <w:bodyDiv w:val="1"/>
      <w:marLeft w:val="0"/>
      <w:marRight w:val="0"/>
      <w:marTop w:val="0"/>
      <w:marBottom w:val="0"/>
      <w:divBdr>
        <w:top w:val="none" w:sz="0" w:space="0" w:color="auto"/>
        <w:left w:val="none" w:sz="0" w:space="0" w:color="auto"/>
        <w:bottom w:val="none" w:sz="0" w:space="0" w:color="auto"/>
        <w:right w:val="none" w:sz="0" w:space="0" w:color="auto"/>
      </w:divBdr>
      <w:divsChild>
        <w:div w:id="1883055488">
          <w:marLeft w:val="547"/>
          <w:marRight w:val="0"/>
          <w:marTop w:val="0"/>
          <w:marBottom w:val="0"/>
          <w:divBdr>
            <w:top w:val="none" w:sz="0" w:space="0" w:color="auto"/>
            <w:left w:val="none" w:sz="0" w:space="0" w:color="auto"/>
            <w:bottom w:val="none" w:sz="0" w:space="0" w:color="auto"/>
            <w:right w:val="none" w:sz="0" w:space="0" w:color="auto"/>
          </w:divBdr>
        </w:div>
        <w:div w:id="1374694878">
          <w:marLeft w:val="547"/>
          <w:marRight w:val="0"/>
          <w:marTop w:val="0"/>
          <w:marBottom w:val="0"/>
          <w:divBdr>
            <w:top w:val="none" w:sz="0" w:space="0" w:color="auto"/>
            <w:left w:val="none" w:sz="0" w:space="0" w:color="auto"/>
            <w:bottom w:val="none" w:sz="0" w:space="0" w:color="auto"/>
            <w:right w:val="none" w:sz="0" w:space="0" w:color="auto"/>
          </w:divBdr>
        </w:div>
        <w:div w:id="1252087618">
          <w:marLeft w:val="547"/>
          <w:marRight w:val="0"/>
          <w:marTop w:val="0"/>
          <w:marBottom w:val="0"/>
          <w:divBdr>
            <w:top w:val="none" w:sz="0" w:space="0" w:color="auto"/>
            <w:left w:val="none" w:sz="0" w:space="0" w:color="auto"/>
            <w:bottom w:val="none" w:sz="0" w:space="0" w:color="auto"/>
            <w:right w:val="none" w:sz="0" w:space="0" w:color="auto"/>
          </w:divBdr>
        </w:div>
      </w:divsChild>
    </w:div>
    <w:div w:id="507986443">
      <w:bodyDiv w:val="1"/>
      <w:marLeft w:val="0"/>
      <w:marRight w:val="0"/>
      <w:marTop w:val="0"/>
      <w:marBottom w:val="0"/>
      <w:divBdr>
        <w:top w:val="none" w:sz="0" w:space="0" w:color="auto"/>
        <w:left w:val="none" w:sz="0" w:space="0" w:color="auto"/>
        <w:bottom w:val="none" w:sz="0" w:space="0" w:color="auto"/>
        <w:right w:val="none" w:sz="0" w:space="0" w:color="auto"/>
      </w:divBdr>
      <w:divsChild>
        <w:div w:id="762721078">
          <w:marLeft w:val="547"/>
          <w:marRight w:val="0"/>
          <w:marTop w:val="0"/>
          <w:marBottom w:val="0"/>
          <w:divBdr>
            <w:top w:val="none" w:sz="0" w:space="0" w:color="auto"/>
            <w:left w:val="none" w:sz="0" w:space="0" w:color="auto"/>
            <w:bottom w:val="none" w:sz="0" w:space="0" w:color="auto"/>
            <w:right w:val="none" w:sz="0" w:space="0" w:color="auto"/>
          </w:divBdr>
        </w:div>
        <w:div w:id="1444032762">
          <w:marLeft w:val="547"/>
          <w:marRight w:val="0"/>
          <w:marTop w:val="0"/>
          <w:marBottom w:val="0"/>
          <w:divBdr>
            <w:top w:val="none" w:sz="0" w:space="0" w:color="auto"/>
            <w:left w:val="none" w:sz="0" w:space="0" w:color="auto"/>
            <w:bottom w:val="none" w:sz="0" w:space="0" w:color="auto"/>
            <w:right w:val="none" w:sz="0" w:space="0" w:color="auto"/>
          </w:divBdr>
        </w:div>
        <w:div w:id="1228104448">
          <w:marLeft w:val="547"/>
          <w:marRight w:val="0"/>
          <w:marTop w:val="0"/>
          <w:marBottom w:val="0"/>
          <w:divBdr>
            <w:top w:val="none" w:sz="0" w:space="0" w:color="auto"/>
            <w:left w:val="none" w:sz="0" w:space="0" w:color="auto"/>
            <w:bottom w:val="none" w:sz="0" w:space="0" w:color="auto"/>
            <w:right w:val="none" w:sz="0" w:space="0" w:color="auto"/>
          </w:divBdr>
        </w:div>
      </w:divsChild>
    </w:div>
    <w:div w:id="1359308399">
      <w:bodyDiv w:val="1"/>
      <w:marLeft w:val="0"/>
      <w:marRight w:val="0"/>
      <w:marTop w:val="0"/>
      <w:marBottom w:val="0"/>
      <w:divBdr>
        <w:top w:val="none" w:sz="0" w:space="0" w:color="auto"/>
        <w:left w:val="none" w:sz="0" w:space="0" w:color="auto"/>
        <w:bottom w:val="none" w:sz="0" w:space="0" w:color="auto"/>
        <w:right w:val="none" w:sz="0" w:space="0" w:color="auto"/>
      </w:divBdr>
    </w:div>
    <w:div w:id="1815487257">
      <w:bodyDiv w:val="1"/>
      <w:marLeft w:val="0"/>
      <w:marRight w:val="0"/>
      <w:marTop w:val="0"/>
      <w:marBottom w:val="0"/>
      <w:divBdr>
        <w:top w:val="none" w:sz="0" w:space="0" w:color="auto"/>
        <w:left w:val="none" w:sz="0" w:space="0" w:color="auto"/>
        <w:bottom w:val="none" w:sz="0" w:space="0" w:color="auto"/>
        <w:right w:val="none" w:sz="0" w:space="0" w:color="auto"/>
      </w:divBdr>
    </w:div>
    <w:div w:id="19094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ti.org/ru/guidance-notes-standard-terms-of-referen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iti.org/ru/guidance-notes-standard-terms-of-refere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ru/document/eiti-standard-201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iti.org/document/standard-terms-of-reference-for-independent-administrator-services" TargetMode="External"/><Relationship Id="rId2" Type="http://schemas.openxmlformats.org/officeDocument/2006/relationships/hyperlink" Target="https://eiti.org/ru/document/eiti-open-data-policy" TargetMode="External"/><Relationship Id="rId1" Type="http://schemas.openxmlformats.org/officeDocument/2006/relationships/hyperlink" Target="https://eiti.org/ru/document/eiti-standard-201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9254-9BD0-4353-82F7-B8048E3B7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9CB0B9-D895-40E8-981F-2F754681F085}">
  <ds:schemaRefs>
    <ds:schemaRef ds:uri="http://schemas.microsoft.com/sharepoint/v3/contenttype/forms"/>
  </ds:schemaRefs>
</ds:datastoreItem>
</file>

<file path=customXml/itemProps3.xml><?xml version="1.0" encoding="utf-8"?>
<ds:datastoreItem xmlns:ds="http://schemas.openxmlformats.org/officeDocument/2006/customXml" ds:itemID="{195CA73E-7184-4AE9-8E48-03DE97010A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CD8607-EA98-4932-9BBC-BF647929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3380</Words>
  <Characters>17919</Characters>
  <Application>Microsoft Office Word</Application>
  <DocSecurity>0</DocSecurity>
  <Lines>149</Lines>
  <Paragraphs>42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Intility AS</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Dyveke Rogan</dc:creator>
  <cp:lastModifiedBy>Olesia Tolochko</cp:lastModifiedBy>
  <cp:revision>13</cp:revision>
  <cp:lastPrinted>2015-07-30T14:28:00Z</cp:lastPrinted>
  <dcterms:created xsi:type="dcterms:W3CDTF">2017-05-29T08:50:00Z</dcterms:created>
  <dcterms:modified xsi:type="dcterms:W3CDTF">2017-05-30T13:45:00Z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